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62" w:lineRule="auto"/>
        <w:ind w:left="5" w:right="116" w:firstLine="0"/>
        <w:jc w:val="center"/>
        <w:rPr>
          <w:b w:val="1"/>
          <w:bCs w:val="1"/>
          <w:sz w:val="24"/>
          <w:szCs w:val="24"/>
        </w:rPr>
      </w:pPr>
      <w:r w:rsidDel="00000000" w:rsidR="00000000" w:rsidRPr="00000000">
        <w:rPr>
          <w:b w:val="1"/>
          <w:bCs w:val="1"/>
          <w:sz w:val="24"/>
          <w:szCs w:val="24"/>
          <w:rtl w:val="0"/>
        </w:rPr>
        <w:t xml:space="preserve">ПОРЯДОК</w:t>
      </w:r>
    </w:p>
    <w:p w:rsidR="00000000" w:rsidDel="00000000" w:rsidP="00000000" w:rsidRDefault="00000000" w:rsidRPr="00000000" w14:paraId="00000002">
      <w:pPr>
        <w:spacing w:before="185" w:lineRule="auto"/>
        <w:ind w:left="0" w:right="116" w:firstLine="0"/>
        <w:jc w:val="center"/>
        <w:rPr>
          <w:b w:val="1"/>
          <w:bCs w:val="1"/>
          <w:sz w:val="24"/>
          <w:szCs w:val="24"/>
        </w:rPr>
      </w:pPr>
      <w:r w:rsidDel="00000000" w:rsidR="00000000" w:rsidRPr="00000000">
        <w:rPr>
          <w:b w:val="1"/>
          <w:bCs w:val="1"/>
          <w:sz w:val="24"/>
          <w:szCs w:val="24"/>
          <w:rtl w:val="0"/>
        </w:rPr>
        <w:t xml:space="preserve">взаємодії зі споживачами фінансових послуг</w:t>
      </w:r>
    </w:p>
    <w:p w:rsidR="00000000" w:rsidDel="00000000" w:rsidP="00000000" w:rsidRDefault="00000000" w:rsidRPr="00000000" w14:paraId="00000003">
      <w:pPr>
        <w:spacing w:before="185" w:lineRule="auto"/>
        <w:ind w:left="1" w:right="116" w:firstLine="0"/>
        <w:jc w:val="center"/>
        <w:rPr>
          <w:b w:val="1"/>
          <w:bCs w:val="1"/>
          <w:sz w:val="24"/>
          <w:szCs w:val="24"/>
        </w:rPr>
      </w:pPr>
      <w:r w:rsidDel="00000000" w:rsidR="00000000" w:rsidRPr="00000000">
        <w:rPr>
          <w:b w:val="1"/>
          <w:bCs w:val="1"/>
          <w:sz w:val="24"/>
          <w:szCs w:val="24"/>
          <w:rtl w:val="0"/>
        </w:rPr>
        <w:t xml:space="preserve">ТОВ «ФІНАНСОВА КОМПАНІЯ «А-ФІНАНС» (далі – Товариство)</w:t>
      </w:r>
    </w:p>
    <w:p w:rsidR="00000000" w:rsidDel="00000000" w:rsidP="00000000" w:rsidRDefault="00000000" w:rsidRPr="00000000" w14:paraId="00000004">
      <w:pPr>
        <w:spacing w:before="185" w:line="376" w:lineRule="auto"/>
        <w:ind w:left="3145" w:right="2374" w:hanging="893.0000000000001"/>
        <w:jc w:val="both"/>
        <w:rPr>
          <w:b w:val="1"/>
          <w:bCs w:val="1"/>
          <w:sz w:val="24"/>
          <w:szCs w:val="24"/>
        </w:rPr>
      </w:pPr>
      <w:r w:rsidDel="00000000" w:rsidR="00000000" w:rsidRPr="00000000">
        <w:rPr>
          <w:b w:val="1"/>
          <w:bCs w:val="1"/>
          <w:sz w:val="24"/>
          <w:szCs w:val="24"/>
          <w:rtl w:val="0"/>
        </w:rPr>
        <w:t xml:space="preserve">при врегулюванні простроченої заборгованості (вимоги щодо етичної поведінки)</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59" w:lineRule="auto"/>
        <w:ind w:left="37" w:right="160" w:firstLine="708"/>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Товариство здійснює взаємодію із споживачами фінансових послуг при врегулюванні простроченої заборгованості виключно шляхом:</w:t>
      </w:r>
    </w:p>
    <w:p w:rsidR="00000000" w:rsidDel="00000000" w:rsidP="00000000" w:rsidRDefault="00000000" w:rsidRPr="00000000" w14:paraId="0000000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413"/>
        </w:tabs>
        <w:spacing w:after="0" w:before="158" w:line="259" w:lineRule="auto"/>
        <w:ind w:left="37" w:right="164" w:firstLine="0"/>
        <w:jc w:val="both"/>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безпосередньої взаємодії (телефонні переговори, особисті зустрічі). Проведення особистих зустрічей можливе виключно з 9 до 19 години, за умови що споживач не заперечує проти проведення з ним зустрічі та попередньо надав згоду на особисту зустріч під час телефонної розмови або окрему письмову згоду на це. Місце і час зустрічі підлягають обов'язковому попередньому узгодженню;</w:t>
      </w:r>
    </w:p>
    <w:p w:rsidR="00000000" w:rsidDel="00000000" w:rsidP="00000000" w:rsidRDefault="00000000" w:rsidRPr="00000000" w14:paraId="0000000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573"/>
        </w:tabs>
        <w:spacing w:after="0" w:before="156" w:line="259" w:lineRule="auto"/>
        <w:ind w:left="37" w:right="153" w:firstLine="0"/>
        <w:jc w:val="both"/>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надсилання текстових, голосових та інших повідомлень через засоби телекомунікації, у тому числі без залучення працівника Товариства, шляхом використання програмного забезпечення або технологій, з використанням контактних даних споживача, зокрема таких як електронна пошта, номери телефонів споживача, що були надані останнім Товариству в процесі укладання, виконання та припинення договору про надання споживчого кредиту в будь-який спосіб, в тому числі, але не виключно через контакт-центр Товариства та/або в інший спосіб, що дає можливість підтвердити таку передачу даних споживачем;</w:t>
      </w:r>
    </w:p>
    <w:p w:rsidR="00000000" w:rsidDel="00000000" w:rsidP="00000000" w:rsidRDefault="00000000" w:rsidRPr="00000000" w14:paraId="0000000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413"/>
        </w:tabs>
        <w:spacing w:after="0" w:before="155" w:line="259" w:lineRule="auto"/>
        <w:ind w:left="37" w:right="165" w:firstLine="0"/>
        <w:jc w:val="both"/>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надсилання поштових відправлень </w:t>
      </w:r>
      <w:r w:rsidDel="00000000" w:rsidR="00000000" w:rsidRPr="00000000">
        <w:rPr>
          <w:sz w:val="24"/>
          <w:szCs w:val="24"/>
          <w:rtl w:val="0"/>
        </w:rPr>
        <w:t xml:space="preserve">з</w:t>
      </w:r>
      <w:r w:rsidDel="00000000" w:rsidR="00000000" w:rsidRPr="00000000">
        <w:rPr>
          <w:i w:val="0"/>
          <w:iCs w:val="0"/>
          <w:smallCaps w:val="0"/>
          <w:strike w:val="0"/>
          <w:color w:val="000000"/>
          <w:sz w:val="24"/>
          <w:szCs w:val="24"/>
          <w:u w:val="none"/>
          <w:shd w:fill="auto" w:val="clear"/>
          <w:vertAlign w:val="baseline"/>
          <w:rtl w:val="0"/>
        </w:rPr>
        <w:t xml:space="preserve"> позначкою "Вручити особисто" за місцем проживання чи перебування або за місцем роботи споживача.</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59" w:lineRule="auto"/>
        <w:ind w:left="37" w:right="170" w:firstLine="708"/>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Під час першої взаємодії Товариства із споживачем, у рамках врегулювання простроченої заборгованості, Товариство зобов’язане повідомити споживачу:</w:t>
      </w:r>
    </w:p>
    <w:p w:rsidR="00000000" w:rsidDel="00000000" w:rsidP="00000000" w:rsidRDefault="00000000" w:rsidRPr="00000000" w14:paraId="0000000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744"/>
        </w:tabs>
        <w:spacing w:after="0" w:before="159" w:line="259" w:lineRule="auto"/>
        <w:ind w:left="37" w:right="159" w:firstLine="0"/>
        <w:jc w:val="both"/>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своє повне найменування, номер телефону для здійснення зв'язку та адресу (електронну або поштову) для листування;</w:t>
      </w:r>
    </w:p>
    <w:p w:rsidR="00000000" w:rsidDel="00000000" w:rsidP="00000000" w:rsidRDefault="00000000" w:rsidRPr="00000000" w14:paraId="0000000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06"/>
        </w:tabs>
        <w:spacing w:after="0" w:before="0" w:line="259" w:lineRule="auto"/>
        <w:ind w:left="37" w:right="140" w:firstLine="0"/>
        <w:jc w:val="both"/>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прізвище, власне ім'я, по батькові (за наявності) особи, яка здійснює взаємодію із споживачем, або ім'я та індекс, за допомогою якого Товариство однозначно ідентифікує особу, яка здійснює взаємодію, або зазначення про використання для взаємодії програмного забезпечення або технології, якщо взаємодія здійснюється без залучення працівника Товариства;</w:t>
      </w:r>
    </w:p>
    <w:p w:rsidR="00000000" w:rsidDel="00000000" w:rsidP="00000000" w:rsidRDefault="00000000" w:rsidRPr="00000000" w14:paraId="0000000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744"/>
        </w:tabs>
        <w:spacing w:after="0" w:before="0" w:line="318" w:lineRule="auto"/>
        <w:ind w:left="744" w:right="0" w:hanging="707"/>
        <w:jc w:val="both"/>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правову підставу взаємодії;</w:t>
      </w:r>
    </w:p>
    <w:p w:rsidR="00000000" w:rsidDel="00000000" w:rsidP="00000000" w:rsidRDefault="00000000" w:rsidRPr="00000000" w14:paraId="0000000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744"/>
          <w:tab w:val="left" w:leader="none" w:pos="1357"/>
          <w:tab w:val="left" w:leader="none" w:pos="2065"/>
          <w:tab w:val="left" w:leader="none" w:pos="3639"/>
          <w:tab w:val="left" w:leader="none" w:pos="5208"/>
          <w:tab w:val="left" w:leader="none" w:pos="5862"/>
          <w:tab w:val="left" w:leader="none" w:pos="6873"/>
          <w:tab w:val="left" w:leader="none" w:pos="8684"/>
        </w:tabs>
        <w:spacing w:after="0" w:before="23" w:line="259" w:lineRule="auto"/>
        <w:ind w:left="37" w:right="138" w:firstLine="0"/>
        <w:jc w:val="right"/>
        <w:rPr>
          <w:smallCaps w:val="0"/>
          <w:strike w:val="0"/>
          <w:color w:val="000000"/>
          <w:sz w:val="24"/>
          <w:szCs w:val="24"/>
          <w:shd w:fill="auto" w:val="clear"/>
          <w:vertAlign w:val="baseline"/>
        </w:rPr>
        <w:sectPr>
          <w:pgSz w:h="16840" w:w="11910" w:orient="portrait"/>
          <w:pgMar w:bottom="280" w:top="800" w:left="708" w:right="566" w:header="360" w:footer="360"/>
          <w:pgNumType w:start="1"/>
        </w:sectPr>
      </w:pPr>
      <w:r w:rsidDel="00000000" w:rsidR="00000000" w:rsidRPr="00000000">
        <w:rPr>
          <w:i w:val="0"/>
          <w:iCs w:val="0"/>
          <w:smallCaps w:val="0"/>
          <w:strike w:val="0"/>
          <w:color w:val="000000"/>
          <w:sz w:val="24"/>
          <w:szCs w:val="24"/>
          <w:u w:val="none"/>
          <w:shd w:fill="auto" w:val="clear"/>
          <w:vertAlign w:val="baseline"/>
          <w:rtl w:val="0"/>
        </w:rPr>
        <w:t xml:space="preserve">розмір простроченої заборгованості (розмір кредиту, проценти за користування кредитом, розмір комісії та інших платежів, пов'язаних з отриманням, обслуговуванням і поверненням кредиту), розмір неустойки та інших платежів, що стягуються при невиконанні зобов'язання за договором про споживчий кредит або відповідно до закону. У разі звернення Товариства до третіх осіб, взаємодія з якими передбачена договором про споживчий кредит та які надали згоду на таку взаємодію, у тому числі до близьких</w:t>
        <w:tab/>
        <w:t xml:space="preserve">осіб</w:t>
        <w:tab/>
        <w:t xml:space="preserve">споживача,</w:t>
        <w:tab/>
        <w:t xml:space="preserve">інформація</w:t>
        <w:tab/>
        <w:t xml:space="preserve">про</w:t>
        <w:tab/>
        <w:t xml:space="preserve">розмір</w:t>
        <w:tab/>
        <w:t xml:space="preserve">простроченої</w:t>
        <w:tab/>
        <w:t xml:space="preserve">заборгованості повідомляється лише за наявності згоди споживача на передачу інформації про</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59" w:lineRule="auto"/>
        <w:ind w:left="37" w:right="164"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наявність простроченої заборгованості таким особам, в тому числі, якщо така згода зафіксована в договорі про надання споживчого кредиту, укладеного із споживачем.</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37" w:right="155" w:firstLine="708"/>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Після першої взаємодії по врегулюванню простроченої заборгованості, на вимогу споживача Товариство надає протягом семи робочих днів після такої взаємодії розрахунок простроченої заборгованості споживача, особисто або шляхом направлення листа на зазначену в договорі про споживчий кредит адресу (електронну або поштову), або в інший визначений таким договором спосіб.</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59" w:lineRule="auto"/>
        <w:ind w:left="37" w:right="163" w:firstLine="708"/>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Товариство не має права за власною ініціативою повторно взаємодіяти із споживачем до моменту надання вищевказаного розрахунку простроченої заборгованості, підписаного Товариством шляхом накладення аналога власноручного підпису та печатки уповноваженої особи Товариства або підписаного безпосередньо уповноваженою особою Товариства.</w:t>
      </w:r>
    </w:p>
    <w:p w:rsidR="00000000" w:rsidDel="00000000" w:rsidP="00000000" w:rsidRDefault="00000000" w:rsidRPr="00000000" w14:paraId="00000011">
      <w:pPr>
        <w:spacing w:before="157" w:line="259" w:lineRule="auto"/>
        <w:ind w:left="37" w:right="154" w:firstLine="708"/>
        <w:jc w:val="both"/>
        <w:rPr>
          <w:b w:val="1"/>
          <w:bCs w:val="1"/>
          <w:sz w:val="24"/>
          <w:szCs w:val="24"/>
        </w:rPr>
      </w:pPr>
      <w:r w:rsidDel="00000000" w:rsidR="00000000" w:rsidRPr="00000000">
        <w:rPr>
          <w:b w:val="1"/>
          <w:bCs w:val="1"/>
          <w:sz w:val="24"/>
          <w:szCs w:val="24"/>
          <w:rtl w:val="0"/>
        </w:rPr>
        <w:t xml:space="preserve">Моментом надання Товариством споживачу розрахунку простроченої заборгованості є будь-який із таких:</w:t>
      </w:r>
    </w:p>
    <w:p w:rsidR="00000000" w:rsidDel="00000000" w:rsidP="00000000" w:rsidRDefault="00000000" w:rsidRPr="00000000" w14:paraId="0000001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26"/>
        </w:tabs>
        <w:spacing w:after="0" w:before="158" w:line="259" w:lineRule="auto"/>
        <w:ind w:left="37" w:right="155" w:firstLine="0"/>
        <w:jc w:val="both"/>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момент отримання Товариством, підтвердження направлення споживачу, розрахунку простроченої заборгованості - у разі направлення таких документів електронною поштою;</w:t>
      </w:r>
    </w:p>
    <w:p w:rsidR="00000000" w:rsidDel="00000000" w:rsidP="00000000" w:rsidRDefault="00000000" w:rsidRPr="00000000" w14:paraId="0000001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27"/>
        </w:tabs>
        <w:spacing w:after="0" w:before="158" w:line="259" w:lineRule="auto"/>
        <w:ind w:left="37" w:right="150" w:firstLine="0"/>
        <w:jc w:val="both"/>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23 година 59 хвилин десятого робочого дня з дня направлення Товариством, рекомендованого поштового відправлення з описом вкладення, що містило розрахунок простроченої заборгованості споживача, або момент отримання повідомлення про вручення зазначеного поштового відправлення, якщо таке повідомлення отримано Товариством, раніше зазначеного 10-денного строку.</w:t>
      </w:r>
    </w:p>
    <w:p w:rsidR="00000000" w:rsidDel="00000000" w:rsidP="00000000" w:rsidRDefault="00000000" w:rsidRPr="00000000" w14:paraId="0000001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68"/>
        </w:tabs>
        <w:spacing w:after="0" w:before="156" w:line="259" w:lineRule="auto"/>
        <w:ind w:left="37" w:right="164" w:firstLine="0"/>
        <w:jc w:val="both"/>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отримання споживачем смс-повідомлення з активним посиланням, при натисканні якого споживачу забезпечується перехід на розрахунок простроченої заборгованості споживача, що підготовлений Товариством – якщо договором про споживчий кредит передбачена комунікація Товариства із споживачем за номером телефону;</w:t>
      </w:r>
    </w:p>
    <w:p w:rsidR="00000000" w:rsidDel="00000000" w:rsidP="00000000" w:rsidRDefault="00000000" w:rsidRPr="00000000" w14:paraId="0000001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78"/>
        </w:tabs>
        <w:spacing w:after="0" w:before="158" w:line="259" w:lineRule="auto"/>
        <w:ind w:left="37" w:right="168" w:firstLine="0"/>
        <w:jc w:val="both"/>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момент отримання Товариством, підтвердження про отримання споживачем повідомлення Товариства з розрахунком простроченої заборгованості - у разі направлення такого документу через месенджери (Viber, Telegram, Messenger).</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259" w:lineRule="auto"/>
        <w:ind w:left="37" w:right="151" w:firstLine="708"/>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Товариство, у встановленому Національним банком України порядку, здійснює фіксування кожної безпосередньої взаємодії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за допомогою відео- та/або звукозаписувального технічного засобу з метою захисту правового інтересу учасників врегулювання простроченої заборгованості.</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59" w:lineRule="auto"/>
        <w:ind w:left="37" w:right="146" w:firstLine="708"/>
        <w:jc w:val="both"/>
        <w:rPr>
          <w:i w:val="0"/>
          <w:iCs w:val="0"/>
          <w:smallCaps w:val="0"/>
          <w:strike w:val="0"/>
          <w:color w:val="000000"/>
          <w:sz w:val="24"/>
          <w:szCs w:val="24"/>
          <w:u w:val="none"/>
          <w:shd w:fill="auto" w:val="clear"/>
          <w:vertAlign w:val="baseline"/>
        </w:rPr>
        <w:sectPr>
          <w:type w:val="nextPage"/>
          <w:pgSz w:h="16840" w:w="11910" w:orient="portrait"/>
          <w:pgMar w:bottom="280" w:top="800" w:left="708" w:right="566" w:header="360" w:footer="360"/>
        </w:sectPr>
      </w:pPr>
      <w:r w:rsidDel="00000000" w:rsidR="00000000" w:rsidRPr="00000000">
        <w:rPr>
          <w:i w:val="0"/>
          <w:iCs w:val="0"/>
          <w:smallCaps w:val="0"/>
          <w:strike w:val="0"/>
          <w:color w:val="000000"/>
          <w:sz w:val="24"/>
          <w:szCs w:val="24"/>
          <w:u w:val="none"/>
          <w:shd w:fill="auto" w:val="clear"/>
          <w:vertAlign w:val="baseline"/>
          <w:rtl w:val="0"/>
        </w:rPr>
        <w:t xml:space="preserve">Товариство зобов'язане попередити споживача, його близьких осіб, представника, спадкоємця, поручителя, майнового поручителя або третіх осіб, взаємодія з якими передбачена договором про споживчий кредит та які надали згоду на таку взаємодію, про таке фіксування. Таке попередження може бути здійснено Товариством щодо споживача - безпосередньо в договорі про надання споживчого кредиту, що укладений</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59" w:lineRule="auto"/>
        <w:ind w:left="37" w:right="165"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із споживач</w:t>
      </w:r>
      <w:r w:rsidDel="00000000" w:rsidR="00000000" w:rsidRPr="00000000">
        <w:rPr>
          <w:sz w:val="24"/>
          <w:szCs w:val="24"/>
          <w:rtl w:val="0"/>
        </w:rPr>
        <w:t xml:space="preserve">ем</w:t>
      </w:r>
      <w:r w:rsidDel="00000000" w:rsidR="00000000" w:rsidRPr="00000000">
        <w:rPr>
          <w:i w:val="0"/>
          <w:iCs w:val="0"/>
          <w:smallCaps w:val="0"/>
          <w:strike w:val="0"/>
          <w:color w:val="000000"/>
          <w:sz w:val="24"/>
          <w:szCs w:val="24"/>
          <w:u w:val="none"/>
          <w:shd w:fill="auto" w:val="clear"/>
          <w:vertAlign w:val="baseline"/>
          <w:rtl w:val="0"/>
        </w:rPr>
        <w:t xml:space="preserve"> та/або щодо споживача та інших осіб - на Веб-сайті Товариства </w:t>
      </w:r>
      <w:r w:rsidDel="00000000" w:rsidR="00000000" w:rsidRPr="00000000">
        <w:rPr>
          <w:color w:val="000000"/>
          <w:sz w:val="24"/>
          <w:szCs w:val="24"/>
          <w:u w:val="none"/>
          <w:rtl w:val="0"/>
        </w:rPr>
        <w:t xml:space="preserve">https://a-finance.in.ua/</w:t>
      </w:r>
      <w:r w:rsidDel="00000000" w:rsidR="00000000" w:rsidRPr="00000000">
        <w:rPr>
          <w:i w:val="0"/>
          <w:iCs w:val="0"/>
          <w:smallCaps w:val="0"/>
          <w:strike w:val="0"/>
          <w:color w:val="000000"/>
          <w:sz w:val="24"/>
          <w:szCs w:val="24"/>
          <w:u w:val="none"/>
          <w:shd w:fill="auto" w:val="clear"/>
          <w:vertAlign w:val="baseline"/>
          <w:rtl w:val="0"/>
        </w:rPr>
        <w:t xml:space="preserve"> або іншому сайті Товариства зазначеному в КІС НБУ (в тому числі в цьому документі) та/або безпосередньо під час спілкування.</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259" w:lineRule="auto"/>
        <w:ind w:left="37" w:right="147" w:firstLine="708"/>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Товариство зберігає всі носії інформації, на яких зафіксовано взаємодію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(у тому числі за допомогою технічних засобів), протягом трьох років після такої взаємодії.</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259" w:lineRule="auto"/>
        <w:ind w:left="37" w:right="142" w:firstLine="708"/>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Товариство може здійснювати обробку виключно персональних даних споживача, його близьких осіб, представника, спадкоємця, поручителя, майнового поручителя або третіх осіб, взаємодія з якими передбачена договором про споживчий кредит та які надали згоду на таку взаємодію, обов'язок з обробки яких покладений на них законом, а також персональних даних, що містяться у матеріалах та даних, зібраних у процесі взаємодії при врегулюванні простроченої заборгованості.</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59" w:lineRule="auto"/>
        <w:ind w:left="37" w:right="156" w:firstLine="708"/>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Товариство при врегулюванні простроченої заборгованості не здійснює обробку персональних даних третіх осіб, у тому числі близьких осіб споживача, які не надали згоди на обробку їхніх даних, а також таких даних про споживача, його близьких осіб, представника, спадкоємця, поручителя або майнового поручителя, третіх осіб, взаємодія з якими передбачена договором про споживчий кредит та які надали згоду на таку взаємодію:</w:t>
      </w:r>
    </w:p>
    <w:p w:rsidR="00000000" w:rsidDel="00000000" w:rsidP="00000000" w:rsidRDefault="00000000" w:rsidRPr="00000000" w14:paraId="0000001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40"/>
        </w:tabs>
        <w:spacing w:after="0" w:before="156" w:line="240" w:lineRule="auto"/>
        <w:ind w:left="340" w:right="0" w:hanging="303"/>
        <w:jc w:val="both"/>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щодо графіка його роботи;</w:t>
      </w:r>
    </w:p>
    <w:p w:rsidR="00000000" w:rsidDel="00000000" w:rsidP="00000000" w:rsidRDefault="00000000" w:rsidRPr="00000000" w14:paraId="0000001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40"/>
        </w:tabs>
        <w:spacing w:after="0" w:before="185" w:line="240" w:lineRule="auto"/>
        <w:ind w:left="340" w:right="0" w:hanging="303"/>
        <w:jc w:val="both"/>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щодо місця та часу відпочинку;</w:t>
      </w:r>
    </w:p>
    <w:p w:rsidR="00000000" w:rsidDel="00000000" w:rsidP="00000000" w:rsidRDefault="00000000" w:rsidRPr="00000000" w14:paraId="0000001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40"/>
        </w:tabs>
        <w:spacing w:after="0" w:before="185" w:line="240" w:lineRule="auto"/>
        <w:ind w:left="340" w:right="0" w:hanging="303"/>
        <w:jc w:val="left"/>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щодо поїздок у межах та за межі України;</w:t>
      </w:r>
    </w:p>
    <w:p w:rsidR="00000000" w:rsidDel="00000000" w:rsidP="00000000" w:rsidRDefault="00000000" w:rsidRPr="00000000" w14:paraId="0000001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40"/>
        </w:tabs>
        <w:spacing w:after="0" w:before="185" w:line="240" w:lineRule="auto"/>
        <w:ind w:left="340" w:right="0" w:hanging="303"/>
        <w:jc w:val="left"/>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щодо місця та часу зустрічі з рідними, друзями та іншими особами;</w:t>
      </w:r>
    </w:p>
    <w:p w:rsidR="00000000" w:rsidDel="00000000" w:rsidP="00000000" w:rsidRDefault="00000000" w:rsidRPr="00000000" w14:paraId="0000002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40"/>
        </w:tabs>
        <w:spacing w:after="0" w:before="185" w:line="240" w:lineRule="auto"/>
        <w:ind w:left="340" w:right="0" w:hanging="303"/>
        <w:jc w:val="left"/>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щодо інформації, розміщеної в соціальних мережах;</w:t>
      </w:r>
    </w:p>
    <w:p w:rsidR="00000000" w:rsidDel="00000000" w:rsidP="00000000" w:rsidRDefault="00000000" w:rsidRPr="00000000" w14:paraId="0000002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40"/>
        </w:tabs>
        <w:spacing w:after="0" w:before="185" w:line="240" w:lineRule="auto"/>
        <w:ind w:left="340" w:right="0" w:hanging="303"/>
        <w:jc w:val="left"/>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щодо стану здоров'я;</w:t>
      </w:r>
    </w:p>
    <w:p w:rsidR="00000000" w:rsidDel="00000000" w:rsidP="00000000" w:rsidRDefault="00000000" w:rsidRPr="00000000" w14:paraId="0000002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40"/>
        </w:tabs>
        <w:spacing w:after="0" w:before="185" w:line="240" w:lineRule="auto"/>
        <w:ind w:left="340" w:right="0" w:hanging="303"/>
        <w:jc w:val="left"/>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щодо політичних поглядів та релігійних переконань;</w:t>
      </w:r>
    </w:p>
    <w:p w:rsidR="00000000" w:rsidDel="00000000" w:rsidP="00000000" w:rsidRDefault="00000000" w:rsidRPr="00000000" w14:paraId="0000002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40"/>
        </w:tabs>
        <w:spacing w:after="0" w:before="185" w:line="240" w:lineRule="auto"/>
        <w:ind w:left="340" w:right="0" w:hanging="303"/>
        <w:jc w:val="left"/>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щодо членства у партіях та громадських об'єднаннях;</w:t>
      </w:r>
    </w:p>
    <w:p w:rsidR="00000000" w:rsidDel="00000000" w:rsidP="00000000" w:rsidRDefault="00000000" w:rsidRPr="00000000" w14:paraId="0000002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14"/>
        </w:tabs>
        <w:spacing w:after="0" w:before="185" w:line="259" w:lineRule="auto"/>
        <w:ind w:left="37" w:right="156" w:firstLine="0"/>
        <w:jc w:val="both"/>
        <w:rPr>
          <w:smallCaps w:val="0"/>
          <w:strike w:val="0"/>
          <w:color w:val="000000"/>
          <w:sz w:val="24"/>
          <w:szCs w:val="24"/>
          <w:shd w:fill="auto" w:val="clear"/>
          <w:vertAlign w:val="baseline"/>
        </w:rPr>
        <w:sectPr>
          <w:type w:val="nextPage"/>
          <w:pgSz w:h="16840" w:w="11910" w:orient="portrait"/>
          <w:pgMar w:bottom="280" w:top="800" w:left="708" w:right="566" w:header="360" w:footer="360"/>
        </w:sectPr>
      </w:pPr>
      <w:r w:rsidDel="00000000" w:rsidR="00000000" w:rsidRPr="00000000">
        <w:rPr>
          <w:i w:val="0"/>
          <w:iCs w:val="0"/>
          <w:smallCaps w:val="0"/>
          <w:strike w:val="0"/>
          <w:color w:val="000000"/>
          <w:sz w:val="24"/>
          <w:szCs w:val="24"/>
          <w:u w:val="none"/>
          <w:shd w:fill="auto" w:val="clear"/>
          <w:vertAlign w:val="baseline"/>
          <w:rtl w:val="0"/>
        </w:rPr>
        <w:t xml:space="preserve">фото та відеоматеріалів із зображенням споживача, його близьких осіб, представника, спадкоємця, поручителя або майнового поручителя, третіх осіб, взаємодія з якими передбачена договором про споживчий кредит та які надали згоду на таку взаємодію (крім випадків створення, зберігання, використання таких фото- та/або відеоматеріалів для виконання передбачених законодавством обов'язків, а також випадків створення, зберігання, використання таких фото- та/або відеоматеріалів на підставі письмової згоди споживача, його близьких осіб, представника, спадкоємця, поручителя або майнового поручителя, третіх осіб, взаємодія з якими передбачена договором про споживчий кредит та які надали згоду на таку взаємодію).</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59" w:lineRule="auto"/>
        <w:ind w:left="37" w:right="169" w:firstLine="708"/>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Товариство зобов'язане дотримуватися вимог законодавства щодо взаємодії із споживачами під час врегулювання простроченої заборгованості (вимог щодо етичної поведінки).</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240" w:lineRule="auto"/>
        <w:ind w:left="783"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Товариству при врегулюванні простроченої заборгованості забороняється:</w:t>
      </w:r>
    </w:p>
    <w:p w:rsidR="00000000" w:rsidDel="00000000" w:rsidP="00000000" w:rsidRDefault="00000000" w:rsidRPr="00000000" w14:paraId="0000002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26"/>
        </w:tabs>
        <w:spacing w:after="0" w:before="185" w:line="259" w:lineRule="auto"/>
        <w:ind w:left="37" w:right="157" w:firstLine="0"/>
        <w:jc w:val="both"/>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здійснювати дії, що зазіхають на особисту гідність, права, свободи, власність споживача, його близьких осіб, представника, спадкоємця, поручителя, майнового поручителя та/або інших осіб, ставлять під загрозу життя, здоров'я, ділову репутацію зазначених осіб, а також використовувати погрози, шантаж, вчиняти інші незаконні (неправомірні) дії стосовно зазначених осіб;</w:t>
      </w:r>
    </w:p>
    <w:p w:rsidR="00000000" w:rsidDel="00000000" w:rsidP="00000000" w:rsidRDefault="00000000" w:rsidRPr="00000000" w14:paraId="0000002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06"/>
        </w:tabs>
        <w:spacing w:after="0" w:before="157" w:line="259" w:lineRule="auto"/>
        <w:ind w:left="37" w:right="157" w:firstLine="0"/>
        <w:jc w:val="both"/>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вводити споживача, його близьких осіб, представника, спадкоємця, поручителя, майнового поручителя, третіх осіб, взаємодія з якими передбачена договором про споживчий кредит та які надали згоду на таку взаємодію, в оману щодо:</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59" w:lineRule="auto"/>
        <w:ind w:left="37" w:right="151" w:firstLine="708"/>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а) розміру, характеру та підстав виникнення простроченої заборгованості, а також наслідків, що настануть для споживача, його близьких осіб, представника, спадкоємця, поручителя, майнового поручителя, третіх осіб, взаємодія з якими передбачена договором про споживчий кредит та які надали згоду на таку взаємодію, у разі невиконання умов договору про споживчий кредит;</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 w:line="259" w:lineRule="auto"/>
        <w:ind w:left="37" w:right="153" w:firstLine="708"/>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б) передачі питання про погашення простроченої заборгованості на розгляд суду, можливості застосування до боржника заходів адміністративного і кримінального переслідування;</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59" w:lineRule="auto"/>
        <w:ind w:left="37" w:right="163" w:firstLine="708"/>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в) належності Товариства до органів державної влади та органів місцевого самоврядування;</w:t>
      </w:r>
    </w:p>
    <w:p w:rsidR="00000000" w:rsidDel="00000000" w:rsidP="00000000" w:rsidRDefault="00000000" w:rsidRPr="00000000" w14:paraId="0000002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87"/>
        </w:tabs>
        <w:spacing w:after="0" w:before="158" w:line="259" w:lineRule="auto"/>
        <w:ind w:left="37" w:right="143" w:firstLine="0"/>
        <w:jc w:val="both"/>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з власної ініціативи взаємодіяти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та/або з їхніми близькими особами у період з 20 до 9 години, а також у вихідні, святкові і неробочі дні;</w:t>
      </w:r>
    </w:p>
    <w:p w:rsidR="00000000" w:rsidDel="00000000" w:rsidP="00000000" w:rsidRDefault="00000000" w:rsidRPr="00000000" w14:paraId="0000002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51"/>
        </w:tabs>
        <w:spacing w:after="0" w:before="157" w:line="259" w:lineRule="auto"/>
        <w:ind w:left="37" w:right="149" w:firstLine="0"/>
        <w:jc w:val="both"/>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взаємодіяти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та/або з їхніми близькими особами більше двох разів на добу, крім випадків додаткової взаємодії за їхньою власною ініціативою. Взаємодія за допомогою засобів зв'язку вважається такою, що відбулася, якщо в результаті такої взаємодії особі передано змістовну інформацію про розмір простроченої заборгованості (розмір кредиту, проценти за користування кредитом, розмір комісії та інших платежів, пов'язаних з отриманням, обслуговуванням і поверненням кредиту), порядок її погашення, розмір неустойки та інших платежів, що стягуються у разі невиконання зобов'язань за договором про споживчий кредит або відповідно до закону;</w:t>
      </w:r>
    </w:p>
    <w:p w:rsidR="00000000" w:rsidDel="00000000" w:rsidP="00000000" w:rsidRDefault="00000000" w:rsidRPr="00000000" w14:paraId="0000002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88"/>
        </w:tabs>
        <w:spacing w:after="0" w:before="152" w:line="259" w:lineRule="auto"/>
        <w:ind w:left="37" w:right="155" w:firstLine="0"/>
        <w:jc w:val="both"/>
        <w:rPr>
          <w:smallCaps w:val="0"/>
          <w:strike w:val="0"/>
          <w:color w:val="000000"/>
          <w:sz w:val="24"/>
          <w:szCs w:val="24"/>
          <w:shd w:fill="auto" w:val="clear"/>
          <w:vertAlign w:val="baseline"/>
        </w:rPr>
        <w:sectPr>
          <w:type w:val="nextPage"/>
          <w:pgSz w:h="16840" w:w="11910" w:orient="portrait"/>
          <w:pgMar w:bottom="0" w:top="800" w:left="708" w:right="566" w:header="360" w:footer="360"/>
        </w:sectPr>
      </w:pPr>
      <w:r w:rsidDel="00000000" w:rsidR="00000000" w:rsidRPr="00000000">
        <w:rPr>
          <w:i w:val="0"/>
          <w:iCs w:val="0"/>
          <w:smallCaps w:val="0"/>
          <w:strike w:val="0"/>
          <w:color w:val="000000"/>
          <w:sz w:val="24"/>
          <w:szCs w:val="24"/>
          <w:u w:val="none"/>
          <w:shd w:fill="auto" w:val="clear"/>
          <w:vertAlign w:val="baseline"/>
          <w:rtl w:val="0"/>
        </w:rPr>
        <w:t xml:space="preserve">приховувати інформацію про номер контактного телефону, з якого здійснюється дзвінок або надсилається повідомлення споживачу, його близьким особам, представнику,  спадкоємцю,  поручителю,  майновому  поручителю,  третім  особам,</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59" w:lineRule="auto"/>
        <w:ind w:left="37" w:right="149"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взаємодія з якими передбачена договором про споживчий кредит та які надали згоду на таку взаємодію, про поштову адресу або адресу електронної пошти, з якої надсилається повідомлення, про відправника поштового або електронного повідомлення;</w:t>
      </w:r>
    </w:p>
    <w:p w:rsidR="00000000" w:rsidDel="00000000" w:rsidP="00000000" w:rsidRDefault="00000000" w:rsidRPr="00000000" w14:paraId="0000003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15"/>
        </w:tabs>
        <w:spacing w:after="0" w:before="157" w:line="259" w:lineRule="auto"/>
        <w:ind w:left="37" w:right="155" w:firstLine="0"/>
        <w:jc w:val="both"/>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використовувати функцію (сервіс) автоматичного </w:t>
      </w:r>
      <w:r w:rsidDel="00000000" w:rsidR="00000000" w:rsidRPr="00000000">
        <w:rPr>
          <w:sz w:val="24"/>
          <w:szCs w:val="24"/>
          <w:rtl w:val="0"/>
        </w:rPr>
        <w:t xml:space="preserve">дозвону</w:t>
      </w:r>
      <w:r w:rsidDel="00000000" w:rsidR="00000000" w:rsidRPr="00000000">
        <w:rPr>
          <w:i w:val="0"/>
          <w:iCs w:val="0"/>
          <w:smallCaps w:val="0"/>
          <w:strike w:val="0"/>
          <w:color w:val="000000"/>
          <w:sz w:val="24"/>
          <w:szCs w:val="24"/>
          <w:u w:val="none"/>
          <w:shd w:fill="auto" w:val="clear"/>
          <w:vertAlign w:val="baseline"/>
          <w:rtl w:val="0"/>
        </w:rPr>
        <w:t xml:space="preserve"> до споживача, його близьких осіб, представника, спадкоємця, поручителя, майнового поручителя, третіх осіб, взаємодія з якими передбачена договором про споживчий кредит та які надали згоду на таку взаємодію, протягом більше 30 хвилин на добу;</w:t>
      </w:r>
    </w:p>
    <w:p w:rsidR="00000000" w:rsidDel="00000000" w:rsidP="00000000" w:rsidRDefault="00000000" w:rsidRPr="00000000" w14:paraId="0000003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24"/>
        </w:tabs>
        <w:spacing w:after="0" w:before="157" w:line="259" w:lineRule="auto"/>
        <w:ind w:left="37" w:right="148" w:firstLine="0"/>
        <w:jc w:val="both"/>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використовувати на конвертах або повідомленнях, що надсилаються споживачу, його близьким особам, представнику, спадкоємцю, поручителю, майновому поручителю або третім особам, взаємодія з якими передбачена договором про споживчий кредит та які надали згоду на таку взаємодію, зображення, що можуть бути сприйняті як такі, що містять погрозу, розміщувати на конвертах або повідомленнях відомості, що прямо чи опосередковано вказують на наявність заборгованості, використовувати написи "виконавчий документ", "рішення про стягнення", "повідомлення про виселення" тощо, а також найменування органів державної влади, у тому числі осіб, які здійснюють повноваження у сфері примусового виконання рішень;</w:t>
      </w:r>
    </w:p>
    <w:p w:rsidR="00000000" w:rsidDel="00000000" w:rsidP="00000000" w:rsidRDefault="00000000" w:rsidRPr="00000000" w14:paraId="0000003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44"/>
        </w:tabs>
        <w:spacing w:after="0" w:before="154" w:line="259" w:lineRule="auto"/>
        <w:ind w:left="37" w:right="153" w:firstLine="0"/>
        <w:jc w:val="both"/>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будь-яким чином повідомляти третіх осіб (крім осіб, взаємодія з якими передбачена договором про споживчий кредит та які надали згоду на таку взаємодію) про заборгованість споживача або здійснювати взаємодію з цими особами таким чином, щоб їм стала відома або могла стати відомою інформація про заборгованість споживача, крім випадків взаємодії з особою, стосовно якої споживач надав згоду на передачу їй інформації про наявність простроченої заборгованості, а також інших випадків, передбачених законом;</w:t>
      </w:r>
    </w:p>
    <w:p w:rsidR="00000000" w:rsidDel="00000000" w:rsidP="00000000" w:rsidRDefault="00000000" w:rsidRPr="00000000" w14:paraId="0000003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38"/>
        </w:tabs>
        <w:spacing w:after="0" w:before="155" w:line="259" w:lineRule="auto"/>
        <w:ind w:left="37" w:right="150" w:firstLine="0"/>
        <w:jc w:val="both"/>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вимагати від споживача, його близьких осіб, представника, спадкоємця, поручителя, майнового поручителя, а також його роботодавця та/або інших осіб прийняти на себе зобов'язання щодо простроченої заборгованості, якщо інше не передбачено договором про споживчий кредит або законом;</w:t>
      </w:r>
    </w:p>
    <w:p w:rsidR="00000000" w:rsidDel="00000000" w:rsidP="00000000" w:rsidRDefault="00000000" w:rsidRPr="00000000" w14:paraId="0000003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85"/>
        </w:tabs>
        <w:spacing w:after="0" w:before="157" w:line="259" w:lineRule="auto"/>
        <w:ind w:left="37" w:right="158" w:firstLine="0"/>
        <w:jc w:val="both"/>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вчиняти дії, що завдають шкоду репутації, у тому числі діловій репутації, споживача, його близьких осіб, представника, спадкоємця, поручителя, або погрожувати вчиненням таких дій;</w:t>
      </w:r>
    </w:p>
    <w:p w:rsidR="00000000" w:rsidDel="00000000" w:rsidP="00000000" w:rsidRDefault="00000000" w:rsidRPr="00000000" w14:paraId="0000003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67"/>
        </w:tabs>
        <w:spacing w:after="0" w:before="158" w:line="259" w:lineRule="auto"/>
        <w:ind w:left="37" w:right="147" w:firstLine="0"/>
        <w:jc w:val="both"/>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вимагати погашення заборгованості в інший спосіб, ніж передбачено договором про споживчий кредит або законом;</w:t>
      </w:r>
    </w:p>
    <w:p w:rsidR="00000000" w:rsidDel="00000000" w:rsidP="00000000" w:rsidRDefault="00000000" w:rsidRPr="00000000" w14:paraId="0000003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47"/>
        </w:tabs>
        <w:spacing w:after="0" w:before="158" w:line="259" w:lineRule="auto"/>
        <w:ind w:left="37" w:right="161" w:firstLine="0"/>
        <w:jc w:val="both"/>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за власною ініціативою будь-яким чином взаємодіяти із споживачем або його близькими особами, якщо споживач письмово, шляхом надання всіх належним чином оформлених підтвердних документів, повідомив, що його інтереси при врегулюванні простроченої заборгованості представляє його представник;</w:t>
      </w:r>
    </w:p>
    <w:p w:rsidR="00000000" w:rsidDel="00000000" w:rsidP="00000000" w:rsidRDefault="00000000" w:rsidRPr="00000000" w14:paraId="0000003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88"/>
        </w:tabs>
        <w:spacing w:after="0" w:before="157" w:line="259" w:lineRule="auto"/>
        <w:ind w:left="37" w:right="157" w:firstLine="0"/>
        <w:jc w:val="both"/>
        <w:rPr>
          <w:smallCaps w:val="0"/>
          <w:strike w:val="0"/>
          <w:color w:val="000000"/>
          <w:sz w:val="24"/>
          <w:szCs w:val="24"/>
          <w:shd w:fill="auto" w:val="clear"/>
          <w:vertAlign w:val="baseline"/>
        </w:rPr>
        <w:sectPr>
          <w:type w:val="nextPage"/>
          <w:pgSz w:h="16840" w:w="11910" w:orient="portrait"/>
          <w:pgMar w:bottom="280" w:top="800" w:left="708" w:right="566" w:header="360" w:footer="360"/>
        </w:sectPr>
      </w:pPr>
      <w:r w:rsidDel="00000000" w:rsidR="00000000" w:rsidRPr="00000000">
        <w:rPr>
          <w:i w:val="0"/>
          <w:iCs w:val="0"/>
          <w:smallCaps w:val="0"/>
          <w:strike w:val="0"/>
          <w:color w:val="000000"/>
          <w:sz w:val="24"/>
          <w:szCs w:val="24"/>
          <w:u w:val="none"/>
          <w:shd w:fill="auto" w:val="clear"/>
          <w:vertAlign w:val="baseline"/>
          <w:rtl w:val="0"/>
        </w:rPr>
        <w:t xml:space="preserve">проводити особисті зустрічі із споживачем, його близькими особами, представником, спадкоємцем, поручителем, майновим поручителем, третіми особами, взаємодія з якими передбачена договором про споживчий кредит та які надали згоду на таку взаємодію, без попереднього погодження таких зустрічей відповідною особою;</w:t>
      </w:r>
    </w:p>
    <w:p w:rsidR="00000000" w:rsidDel="00000000" w:rsidP="00000000" w:rsidRDefault="00000000" w:rsidRPr="00000000" w14:paraId="0000003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44"/>
        </w:tabs>
        <w:spacing w:after="0" w:before="62" w:line="259" w:lineRule="auto"/>
        <w:ind w:left="37" w:right="156" w:firstLine="0"/>
        <w:jc w:val="both"/>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будь-яким чином взаємодіяти з приводу укладеного споживачем договору про споживчий кредит з особами (крім споживача, його представника, спадкоємця, поручителя, майнового поручителя), які не надали згоди на таку взаємодію.</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259" w:lineRule="auto"/>
        <w:ind w:left="37" w:right="154" w:firstLine="708"/>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Товариство має право для донесення до споживача інформації про необхідність виконання зобов'язань за договором про споживчий кредит при врегулюванні простроченої заборгованості взаємодіяти з третіми особами, персональні дані яких передані Товариству споживачем у процесі укладення, виконання та припинення договору про споживчий кредит. Обов'язок щодо отримання згоди таких третіх осіб на обробку їхніх персональних даних до передачі таких персональних даних Товариству покладається на споживача. При цьому, споживач в момент передачі даних третіх осіб, попереджається Товариством, що за неправомірну передачу персональних даних третьої особи передбачена кримінальна відповідальність, встановлена статтею 182 Кримінального кодексу України, за незаконне збирання, зберігання, використання, поширення конфіденційної інформації про третіх осіб.</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 w:line="259" w:lineRule="auto"/>
        <w:ind w:left="37" w:right="164" w:firstLine="708"/>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Якщо під час першої взаємодії Товариства з третьою особою вона висловила заборону на здійснення обробки її персональних даних, Товариство припиняє здійснення такої обробки.</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59" w:lineRule="auto"/>
        <w:ind w:left="37" w:right="165" w:firstLine="708"/>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Товариство з власної ініціативи не здійснює взаємодію з особами, з моменту отримання документів, які свідчать, що така особа:</w:t>
      </w:r>
    </w:p>
    <w:p w:rsidR="00000000" w:rsidDel="00000000" w:rsidP="00000000" w:rsidRDefault="00000000" w:rsidRPr="00000000" w14:paraId="0000003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40"/>
        </w:tabs>
        <w:spacing w:after="0" w:before="159" w:line="240" w:lineRule="auto"/>
        <w:ind w:left="340" w:right="0" w:hanging="303"/>
        <w:jc w:val="both"/>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є недієздатною особою або особою, обмеженою в дієздатності;</w:t>
      </w:r>
    </w:p>
    <w:p w:rsidR="00000000" w:rsidDel="00000000" w:rsidP="00000000" w:rsidRDefault="00000000" w:rsidRPr="00000000" w14:paraId="0000003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40"/>
        </w:tabs>
        <w:spacing w:after="0" w:before="185" w:line="240" w:lineRule="auto"/>
        <w:ind w:left="340" w:right="0" w:hanging="303"/>
        <w:jc w:val="both"/>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перебуває на стаціонарному лікуванні в закладі охорони здоров'я;</w:t>
      </w:r>
    </w:p>
    <w:p w:rsidR="00000000" w:rsidDel="00000000" w:rsidP="00000000" w:rsidRDefault="00000000" w:rsidRPr="00000000" w14:paraId="0000003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40"/>
        </w:tabs>
        <w:spacing w:after="0" w:before="185" w:line="240" w:lineRule="auto"/>
        <w:ind w:left="340" w:right="0" w:hanging="303"/>
        <w:jc w:val="both"/>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є особою з інвалідністю I групи;</w:t>
      </w:r>
    </w:p>
    <w:p w:rsidR="00000000" w:rsidDel="00000000" w:rsidP="00000000" w:rsidRDefault="00000000" w:rsidRPr="00000000" w14:paraId="0000003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40"/>
        </w:tabs>
        <w:spacing w:after="0" w:before="185" w:line="240" w:lineRule="auto"/>
        <w:ind w:left="340" w:right="0" w:hanging="303"/>
        <w:jc w:val="both"/>
        <w:rPr>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є неповнолітньою особою.</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59" w:lineRule="auto"/>
        <w:ind w:left="37" w:right="159" w:firstLine="708"/>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У разі неподання документів, що підтверджують наявність обставин, передбачених цією частиною, їх наявність вважається не підтвердженою.</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59" w:lineRule="auto"/>
        <w:ind w:left="37" w:right="161" w:firstLine="708"/>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Товариство не залучає уповноважених представників споживача для врегулювання простроченої заборгованості споживача.</w:t>
      </w:r>
    </w:p>
    <w:sectPr>
      <w:type w:val="nextPage"/>
      <w:pgSz w:h="16840" w:w="11910" w:orient="portrait"/>
      <w:pgMar w:bottom="280" w:top="800" w:left="708" w:right="566"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40" w:hanging="304"/>
      </w:pPr>
      <w:rPr>
        <w:rFonts w:ascii="Times New Roman" w:cs="Times New Roman" w:eastAsia="Times New Roman" w:hAnsi="Times New Roman"/>
        <w:b w:val="0"/>
        <w:bCs w:val="0"/>
        <w:i w:val="0"/>
        <w:iCs w:val="0"/>
        <w:sz w:val="28"/>
        <w:szCs w:val="28"/>
      </w:rPr>
    </w:lvl>
    <w:lvl w:ilvl="1">
      <w:start w:val="0"/>
      <w:numFmt w:val="bullet"/>
      <w:lvlText w:val="•"/>
      <w:lvlJc w:val="left"/>
      <w:pPr>
        <w:ind w:left="1369" w:hanging="304"/>
      </w:pPr>
      <w:rPr/>
    </w:lvl>
    <w:lvl w:ilvl="2">
      <w:start w:val="0"/>
      <w:numFmt w:val="bullet"/>
      <w:lvlText w:val="•"/>
      <w:lvlJc w:val="left"/>
      <w:pPr>
        <w:ind w:left="2398" w:hanging="304"/>
      </w:pPr>
      <w:rPr/>
    </w:lvl>
    <w:lvl w:ilvl="3">
      <w:start w:val="0"/>
      <w:numFmt w:val="bullet"/>
      <w:lvlText w:val="•"/>
      <w:lvlJc w:val="left"/>
      <w:pPr>
        <w:ind w:left="3427" w:hanging="304"/>
      </w:pPr>
      <w:rPr/>
    </w:lvl>
    <w:lvl w:ilvl="4">
      <w:start w:val="0"/>
      <w:numFmt w:val="bullet"/>
      <w:lvlText w:val="•"/>
      <w:lvlJc w:val="left"/>
      <w:pPr>
        <w:ind w:left="4456" w:hanging="304"/>
      </w:pPr>
      <w:rPr/>
    </w:lvl>
    <w:lvl w:ilvl="5">
      <w:start w:val="0"/>
      <w:numFmt w:val="bullet"/>
      <w:lvlText w:val="•"/>
      <w:lvlJc w:val="left"/>
      <w:pPr>
        <w:ind w:left="5486" w:hanging="304"/>
      </w:pPr>
      <w:rPr/>
    </w:lvl>
    <w:lvl w:ilvl="6">
      <w:start w:val="0"/>
      <w:numFmt w:val="bullet"/>
      <w:lvlText w:val="•"/>
      <w:lvlJc w:val="left"/>
      <w:pPr>
        <w:ind w:left="6515" w:hanging="304"/>
      </w:pPr>
      <w:rPr/>
    </w:lvl>
    <w:lvl w:ilvl="7">
      <w:start w:val="0"/>
      <w:numFmt w:val="bullet"/>
      <w:lvlText w:val="•"/>
      <w:lvlJc w:val="left"/>
      <w:pPr>
        <w:ind w:left="7544" w:hanging="304"/>
      </w:pPr>
      <w:rPr/>
    </w:lvl>
    <w:lvl w:ilvl="8">
      <w:start w:val="0"/>
      <w:numFmt w:val="bullet"/>
      <w:lvlText w:val="•"/>
      <w:lvlJc w:val="left"/>
      <w:pPr>
        <w:ind w:left="8573" w:hanging="304"/>
      </w:pPr>
      <w:rPr/>
    </w:lvl>
  </w:abstractNum>
  <w:abstractNum w:abstractNumId="2">
    <w:lvl w:ilvl="0">
      <w:start w:val="1"/>
      <w:numFmt w:val="decimal"/>
      <w:lvlText w:val="%1)"/>
      <w:lvlJc w:val="left"/>
      <w:pPr>
        <w:ind w:left="37" w:hanging="390"/>
      </w:pPr>
      <w:rPr>
        <w:rFonts w:ascii="Times New Roman" w:cs="Times New Roman" w:eastAsia="Times New Roman" w:hAnsi="Times New Roman"/>
        <w:b w:val="0"/>
        <w:bCs w:val="0"/>
        <w:i w:val="0"/>
        <w:iCs w:val="0"/>
        <w:sz w:val="28"/>
        <w:szCs w:val="28"/>
      </w:rPr>
    </w:lvl>
    <w:lvl w:ilvl="1">
      <w:start w:val="0"/>
      <w:numFmt w:val="bullet"/>
      <w:lvlText w:val="•"/>
      <w:lvlJc w:val="left"/>
      <w:pPr>
        <w:ind w:left="1099" w:hanging="390"/>
      </w:pPr>
      <w:rPr/>
    </w:lvl>
    <w:lvl w:ilvl="2">
      <w:start w:val="0"/>
      <w:numFmt w:val="bullet"/>
      <w:lvlText w:val="•"/>
      <w:lvlJc w:val="left"/>
      <w:pPr>
        <w:ind w:left="2158" w:hanging="390"/>
      </w:pPr>
      <w:rPr/>
    </w:lvl>
    <w:lvl w:ilvl="3">
      <w:start w:val="0"/>
      <w:numFmt w:val="bullet"/>
      <w:lvlText w:val="•"/>
      <w:lvlJc w:val="left"/>
      <w:pPr>
        <w:ind w:left="3217" w:hanging="390"/>
      </w:pPr>
      <w:rPr/>
    </w:lvl>
    <w:lvl w:ilvl="4">
      <w:start w:val="0"/>
      <w:numFmt w:val="bullet"/>
      <w:lvlText w:val="•"/>
      <w:lvlJc w:val="left"/>
      <w:pPr>
        <w:ind w:left="4276" w:hanging="390"/>
      </w:pPr>
      <w:rPr/>
    </w:lvl>
    <w:lvl w:ilvl="5">
      <w:start w:val="0"/>
      <w:numFmt w:val="bullet"/>
      <w:lvlText w:val="•"/>
      <w:lvlJc w:val="left"/>
      <w:pPr>
        <w:ind w:left="5336" w:hanging="390"/>
      </w:pPr>
      <w:rPr/>
    </w:lvl>
    <w:lvl w:ilvl="6">
      <w:start w:val="0"/>
      <w:numFmt w:val="bullet"/>
      <w:lvlText w:val="•"/>
      <w:lvlJc w:val="left"/>
      <w:pPr>
        <w:ind w:left="6395" w:hanging="390"/>
      </w:pPr>
      <w:rPr/>
    </w:lvl>
    <w:lvl w:ilvl="7">
      <w:start w:val="0"/>
      <w:numFmt w:val="bullet"/>
      <w:lvlText w:val="•"/>
      <w:lvlJc w:val="left"/>
      <w:pPr>
        <w:ind w:left="7454" w:hanging="390"/>
      </w:pPr>
      <w:rPr/>
    </w:lvl>
    <w:lvl w:ilvl="8">
      <w:start w:val="0"/>
      <w:numFmt w:val="bullet"/>
      <w:lvlText w:val="•"/>
      <w:lvlJc w:val="left"/>
      <w:pPr>
        <w:ind w:left="8513" w:hanging="390"/>
      </w:pPr>
      <w:rPr/>
    </w:lvl>
  </w:abstractNum>
  <w:abstractNum w:abstractNumId="3">
    <w:lvl w:ilvl="0">
      <w:start w:val="1"/>
      <w:numFmt w:val="decimal"/>
      <w:lvlText w:val="%1)"/>
      <w:lvlJc w:val="left"/>
      <w:pPr>
        <w:ind w:left="340" w:hanging="304"/>
      </w:pPr>
      <w:rPr>
        <w:rFonts w:ascii="Times New Roman" w:cs="Times New Roman" w:eastAsia="Times New Roman" w:hAnsi="Times New Roman"/>
        <w:b w:val="0"/>
        <w:bCs w:val="0"/>
        <w:i w:val="0"/>
        <w:iCs w:val="0"/>
        <w:sz w:val="28"/>
        <w:szCs w:val="28"/>
      </w:rPr>
    </w:lvl>
    <w:lvl w:ilvl="1">
      <w:start w:val="0"/>
      <w:numFmt w:val="bullet"/>
      <w:lvlText w:val="•"/>
      <w:lvlJc w:val="left"/>
      <w:pPr>
        <w:ind w:left="1369" w:hanging="304"/>
      </w:pPr>
      <w:rPr/>
    </w:lvl>
    <w:lvl w:ilvl="2">
      <w:start w:val="0"/>
      <w:numFmt w:val="bullet"/>
      <w:lvlText w:val="•"/>
      <w:lvlJc w:val="left"/>
      <w:pPr>
        <w:ind w:left="2398" w:hanging="304"/>
      </w:pPr>
      <w:rPr/>
    </w:lvl>
    <w:lvl w:ilvl="3">
      <w:start w:val="0"/>
      <w:numFmt w:val="bullet"/>
      <w:lvlText w:val="•"/>
      <w:lvlJc w:val="left"/>
      <w:pPr>
        <w:ind w:left="3427" w:hanging="304"/>
      </w:pPr>
      <w:rPr/>
    </w:lvl>
    <w:lvl w:ilvl="4">
      <w:start w:val="0"/>
      <w:numFmt w:val="bullet"/>
      <w:lvlText w:val="•"/>
      <w:lvlJc w:val="left"/>
      <w:pPr>
        <w:ind w:left="4456" w:hanging="304"/>
      </w:pPr>
      <w:rPr/>
    </w:lvl>
    <w:lvl w:ilvl="5">
      <w:start w:val="0"/>
      <w:numFmt w:val="bullet"/>
      <w:lvlText w:val="•"/>
      <w:lvlJc w:val="left"/>
      <w:pPr>
        <w:ind w:left="5486" w:hanging="304"/>
      </w:pPr>
      <w:rPr/>
    </w:lvl>
    <w:lvl w:ilvl="6">
      <w:start w:val="0"/>
      <w:numFmt w:val="bullet"/>
      <w:lvlText w:val="•"/>
      <w:lvlJc w:val="left"/>
      <w:pPr>
        <w:ind w:left="6515" w:hanging="304"/>
      </w:pPr>
      <w:rPr/>
    </w:lvl>
    <w:lvl w:ilvl="7">
      <w:start w:val="0"/>
      <w:numFmt w:val="bullet"/>
      <w:lvlText w:val="•"/>
      <w:lvlJc w:val="left"/>
      <w:pPr>
        <w:ind w:left="7544" w:hanging="304"/>
      </w:pPr>
      <w:rPr/>
    </w:lvl>
    <w:lvl w:ilvl="8">
      <w:start w:val="0"/>
      <w:numFmt w:val="bullet"/>
      <w:lvlText w:val="•"/>
      <w:lvlJc w:val="left"/>
      <w:pPr>
        <w:ind w:left="8573" w:hanging="304"/>
      </w:pPr>
      <w:rPr/>
    </w:lvl>
  </w:abstractNum>
  <w:abstractNum w:abstractNumId="4">
    <w:lvl w:ilvl="0">
      <w:start w:val="1"/>
      <w:numFmt w:val="decimal"/>
      <w:lvlText w:val="%1)"/>
      <w:lvlJc w:val="left"/>
      <w:pPr>
        <w:ind w:left="37" w:hanging="291"/>
      </w:pPr>
      <w:rPr>
        <w:rFonts w:ascii="Times New Roman" w:cs="Times New Roman" w:eastAsia="Times New Roman" w:hAnsi="Times New Roman"/>
        <w:b w:val="0"/>
        <w:bCs w:val="0"/>
        <w:i w:val="0"/>
        <w:iCs w:val="0"/>
        <w:sz w:val="28"/>
        <w:szCs w:val="28"/>
      </w:rPr>
    </w:lvl>
    <w:lvl w:ilvl="1">
      <w:start w:val="0"/>
      <w:numFmt w:val="bullet"/>
      <w:lvlText w:val="•"/>
      <w:lvlJc w:val="left"/>
      <w:pPr>
        <w:ind w:left="1099" w:hanging="290.9999999999999"/>
      </w:pPr>
      <w:rPr/>
    </w:lvl>
    <w:lvl w:ilvl="2">
      <w:start w:val="0"/>
      <w:numFmt w:val="bullet"/>
      <w:lvlText w:val="•"/>
      <w:lvlJc w:val="left"/>
      <w:pPr>
        <w:ind w:left="2158" w:hanging="290.9999999999998"/>
      </w:pPr>
      <w:rPr/>
    </w:lvl>
    <w:lvl w:ilvl="3">
      <w:start w:val="0"/>
      <w:numFmt w:val="bullet"/>
      <w:lvlText w:val="•"/>
      <w:lvlJc w:val="left"/>
      <w:pPr>
        <w:ind w:left="3217" w:hanging="291.00000000000045"/>
      </w:pPr>
      <w:rPr/>
    </w:lvl>
    <w:lvl w:ilvl="4">
      <w:start w:val="0"/>
      <w:numFmt w:val="bullet"/>
      <w:lvlText w:val="•"/>
      <w:lvlJc w:val="left"/>
      <w:pPr>
        <w:ind w:left="4276" w:hanging="291"/>
      </w:pPr>
      <w:rPr/>
    </w:lvl>
    <w:lvl w:ilvl="5">
      <w:start w:val="0"/>
      <w:numFmt w:val="bullet"/>
      <w:lvlText w:val="•"/>
      <w:lvlJc w:val="left"/>
      <w:pPr>
        <w:ind w:left="5336" w:hanging="291"/>
      </w:pPr>
      <w:rPr/>
    </w:lvl>
    <w:lvl w:ilvl="6">
      <w:start w:val="0"/>
      <w:numFmt w:val="bullet"/>
      <w:lvlText w:val="•"/>
      <w:lvlJc w:val="left"/>
      <w:pPr>
        <w:ind w:left="6395" w:hanging="291"/>
      </w:pPr>
      <w:rPr/>
    </w:lvl>
    <w:lvl w:ilvl="7">
      <w:start w:val="0"/>
      <w:numFmt w:val="bullet"/>
      <w:lvlText w:val="•"/>
      <w:lvlJc w:val="left"/>
      <w:pPr>
        <w:ind w:left="7454" w:hanging="291"/>
      </w:pPr>
      <w:rPr/>
    </w:lvl>
    <w:lvl w:ilvl="8">
      <w:start w:val="0"/>
      <w:numFmt w:val="bullet"/>
      <w:lvlText w:val="•"/>
      <w:lvlJc w:val="left"/>
      <w:pPr>
        <w:ind w:left="8513" w:hanging="291"/>
      </w:pPr>
      <w:rPr/>
    </w:lvl>
  </w:abstractNum>
  <w:abstractNum w:abstractNumId="5">
    <w:lvl w:ilvl="0">
      <w:start w:val="1"/>
      <w:numFmt w:val="decimal"/>
      <w:lvlText w:val="%1)"/>
      <w:lvlJc w:val="left"/>
      <w:pPr>
        <w:ind w:left="37" w:hanging="708"/>
      </w:pPr>
      <w:rPr>
        <w:rFonts w:ascii="Times New Roman" w:cs="Times New Roman" w:eastAsia="Times New Roman" w:hAnsi="Times New Roman"/>
        <w:b w:val="0"/>
        <w:bCs w:val="0"/>
        <w:i w:val="0"/>
        <w:iCs w:val="0"/>
        <w:sz w:val="28"/>
        <w:szCs w:val="28"/>
      </w:rPr>
    </w:lvl>
    <w:lvl w:ilvl="1">
      <w:start w:val="0"/>
      <w:numFmt w:val="bullet"/>
      <w:lvlText w:val="•"/>
      <w:lvlJc w:val="left"/>
      <w:pPr>
        <w:ind w:left="1099" w:hanging="707.9999999999999"/>
      </w:pPr>
      <w:rPr/>
    </w:lvl>
    <w:lvl w:ilvl="2">
      <w:start w:val="0"/>
      <w:numFmt w:val="bullet"/>
      <w:lvlText w:val="•"/>
      <w:lvlJc w:val="left"/>
      <w:pPr>
        <w:ind w:left="2158" w:hanging="708"/>
      </w:pPr>
      <w:rPr/>
    </w:lvl>
    <w:lvl w:ilvl="3">
      <w:start w:val="0"/>
      <w:numFmt w:val="bullet"/>
      <w:lvlText w:val="•"/>
      <w:lvlJc w:val="left"/>
      <w:pPr>
        <w:ind w:left="3217" w:hanging="708"/>
      </w:pPr>
      <w:rPr/>
    </w:lvl>
    <w:lvl w:ilvl="4">
      <w:start w:val="0"/>
      <w:numFmt w:val="bullet"/>
      <w:lvlText w:val="•"/>
      <w:lvlJc w:val="left"/>
      <w:pPr>
        <w:ind w:left="4276" w:hanging="708"/>
      </w:pPr>
      <w:rPr/>
    </w:lvl>
    <w:lvl w:ilvl="5">
      <w:start w:val="0"/>
      <w:numFmt w:val="bullet"/>
      <w:lvlText w:val="•"/>
      <w:lvlJc w:val="left"/>
      <w:pPr>
        <w:ind w:left="5336" w:hanging="708"/>
      </w:pPr>
      <w:rPr/>
    </w:lvl>
    <w:lvl w:ilvl="6">
      <w:start w:val="0"/>
      <w:numFmt w:val="bullet"/>
      <w:lvlText w:val="•"/>
      <w:lvlJc w:val="left"/>
      <w:pPr>
        <w:ind w:left="6395" w:hanging="708"/>
      </w:pPr>
      <w:rPr/>
    </w:lvl>
    <w:lvl w:ilvl="7">
      <w:start w:val="0"/>
      <w:numFmt w:val="bullet"/>
      <w:lvlText w:val="•"/>
      <w:lvlJc w:val="left"/>
      <w:pPr>
        <w:ind w:left="7454" w:hanging="708"/>
      </w:pPr>
      <w:rPr/>
    </w:lvl>
    <w:lvl w:ilvl="8">
      <w:start w:val="0"/>
      <w:numFmt w:val="bullet"/>
      <w:lvlText w:val="•"/>
      <w:lvlJc w:val="left"/>
      <w:pPr>
        <w:ind w:left="8513" w:hanging="708"/>
      </w:pPr>
      <w:rPr/>
    </w:lvl>
  </w:abstractNum>
  <w:abstractNum w:abstractNumId="6">
    <w:lvl w:ilvl="0">
      <w:start w:val="1"/>
      <w:numFmt w:val="decimal"/>
      <w:lvlText w:val="%1)"/>
      <w:lvlJc w:val="left"/>
      <w:pPr>
        <w:ind w:left="37" w:hanging="377"/>
      </w:pPr>
      <w:rPr>
        <w:rFonts w:ascii="Times New Roman" w:cs="Times New Roman" w:eastAsia="Times New Roman" w:hAnsi="Times New Roman"/>
        <w:b w:val="0"/>
        <w:bCs w:val="0"/>
        <w:i w:val="0"/>
        <w:iCs w:val="0"/>
        <w:sz w:val="28"/>
        <w:szCs w:val="28"/>
      </w:rPr>
    </w:lvl>
    <w:lvl w:ilvl="1">
      <w:start w:val="0"/>
      <w:numFmt w:val="bullet"/>
      <w:lvlText w:val="•"/>
      <w:lvlJc w:val="left"/>
      <w:pPr>
        <w:ind w:left="1099" w:hanging="377"/>
      </w:pPr>
      <w:rPr/>
    </w:lvl>
    <w:lvl w:ilvl="2">
      <w:start w:val="0"/>
      <w:numFmt w:val="bullet"/>
      <w:lvlText w:val="•"/>
      <w:lvlJc w:val="left"/>
      <w:pPr>
        <w:ind w:left="2158" w:hanging="376.9999999999998"/>
      </w:pPr>
      <w:rPr/>
    </w:lvl>
    <w:lvl w:ilvl="3">
      <w:start w:val="0"/>
      <w:numFmt w:val="bullet"/>
      <w:lvlText w:val="•"/>
      <w:lvlJc w:val="left"/>
      <w:pPr>
        <w:ind w:left="3217" w:hanging="377"/>
      </w:pPr>
      <w:rPr/>
    </w:lvl>
    <w:lvl w:ilvl="4">
      <w:start w:val="0"/>
      <w:numFmt w:val="bullet"/>
      <w:lvlText w:val="•"/>
      <w:lvlJc w:val="left"/>
      <w:pPr>
        <w:ind w:left="4276" w:hanging="376.99999999999955"/>
      </w:pPr>
      <w:rPr/>
    </w:lvl>
    <w:lvl w:ilvl="5">
      <w:start w:val="0"/>
      <w:numFmt w:val="bullet"/>
      <w:lvlText w:val="•"/>
      <w:lvlJc w:val="left"/>
      <w:pPr>
        <w:ind w:left="5336" w:hanging="377"/>
      </w:pPr>
      <w:rPr/>
    </w:lvl>
    <w:lvl w:ilvl="6">
      <w:start w:val="0"/>
      <w:numFmt w:val="bullet"/>
      <w:lvlText w:val="•"/>
      <w:lvlJc w:val="left"/>
      <w:pPr>
        <w:ind w:left="6395" w:hanging="377"/>
      </w:pPr>
      <w:rPr/>
    </w:lvl>
    <w:lvl w:ilvl="7">
      <w:start w:val="0"/>
      <w:numFmt w:val="bullet"/>
      <w:lvlText w:val="•"/>
      <w:lvlJc w:val="left"/>
      <w:pPr>
        <w:ind w:left="7454" w:hanging="377.0000000000009"/>
      </w:pPr>
      <w:rPr/>
    </w:lvl>
    <w:lvl w:ilvl="8">
      <w:start w:val="0"/>
      <w:numFmt w:val="bullet"/>
      <w:lvlText w:val="•"/>
      <w:lvlJc w:val="left"/>
      <w:pPr>
        <w:ind w:left="8513" w:hanging="377.0000000000009"/>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uk"/>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spacing w:before="185"/>
      <w:ind w:left="37"/>
      <w:jc w:val="both"/>
    </w:pPr>
    <w:rPr>
      <w:rFonts w:ascii="Times New Roman" w:cs="Times New Roman" w:eastAsia="Times New Roman" w:hAnsi="Times New Roman"/>
      <w:sz w:val="28"/>
      <w:szCs w:val="28"/>
      <w:lang w:bidi="ar-SA" w:eastAsia="en-US" w:val="uk-UA"/>
    </w:rPr>
  </w:style>
  <w:style w:type="paragraph" w:styleId="ListParagraph">
    <w:name w:val="List Paragraph"/>
    <w:basedOn w:val="Normal"/>
    <w:uiPriority w:val="1"/>
    <w:qFormat w:val="1"/>
    <w:pPr>
      <w:spacing w:before="185"/>
      <w:ind w:left="37"/>
      <w:jc w:val="both"/>
    </w:pPr>
    <w:rPr>
      <w:rFonts w:ascii="Times New Roman" w:cs="Times New Roman" w:eastAsia="Times New Roman" w:hAnsi="Times New Roman"/>
      <w:lang w:bidi="ar-SA" w:eastAsia="en-US" w:val="uk-UA"/>
    </w:rPr>
  </w:style>
  <w:style w:type="paragraph" w:styleId="TableParagraph">
    <w:name w:val="Table Paragraph"/>
    <w:basedOn w:val="Normal"/>
    <w:uiPriority w:val="1"/>
    <w:qFormat w:val="1"/>
    <w:pPr/>
    <w:rPr>
      <w:lang w:bidi="ar-SA" w:eastAsia="en-US" w:val="uk-UA"/>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8fRzj9FHg7lLAF4waOHjDlZmw==">CgMxLjA4AHIhMXd2SHktVmFCVmM5RnR4MUNNdE1jcFpla3pFbTdzRG5l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2026-08-31T08:33:55Z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2026-08-31T00:00:00Z</vt:filetime>
  </property>
  <property fmtid="{D5CDD505-2E9C-101B-9397-08002B2CF9AE}" pid="4" name="Producer">
    <vt:lpwstr>pypdf</vt:lpwstr>
  </property>
  <property fmtid="{D5CDD505-2E9C-101B-9397-08002B2CF9AE}" pid="5" name="LastSaved">
    <vt:filetime>2026-08-31T00:00:00Z</vt:filetime>
  </property>
</Properties>
</file>