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BC5" w:rsidRPr="0003111D" w:rsidRDefault="00173BC5" w:rsidP="00173BC5">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rsidR="00173BC5" w:rsidRDefault="00173BC5" w:rsidP="00173BC5">
      <w:pPr>
        <w:pStyle w:val="Ch60"/>
        <w:rPr>
          <w:rFonts w:ascii="Times New Roman" w:hAnsi="Times New Roman" w:cs="Times New Roman"/>
          <w:w w:val="100"/>
          <w:sz w:val="28"/>
          <w:szCs w:val="28"/>
        </w:rPr>
      </w:pPr>
    </w:p>
    <w:p w:rsidR="00173BC5" w:rsidRPr="00CB6D7D" w:rsidRDefault="00173BC5" w:rsidP="00173BC5">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173BC5" w:rsidRPr="0003111D" w:rsidTr="00CC1B6C">
        <w:trPr>
          <w:trHeight w:val="60"/>
        </w:trPr>
        <w:tc>
          <w:tcPr>
            <w:tcW w:w="2063" w:type="pct"/>
            <w:shd w:val="clear" w:color="auto" w:fill="auto"/>
          </w:tcPr>
          <w:p w:rsidR="00173BC5" w:rsidRPr="00396C22" w:rsidRDefault="00173BC5" w:rsidP="00CC1B6C">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28.04.2026</w:t>
            </w:r>
          </w:p>
          <w:p w:rsidR="00173BC5" w:rsidRPr="0003111D" w:rsidRDefault="00173BC5" w:rsidP="00CC1B6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173BC5" w:rsidRPr="0003111D" w:rsidRDefault="00173BC5" w:rsidP="00CC1B6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28/04/26 -2</w:t>
            </w:r>
          </w:p>
          <w:p w:rsidR="00173BC5" w:rsidRPr="0003111D" w:rsidRDefault="00173BC5" w:rsidP="00CC1B6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173BC5" w:rsidRPr="0003111D" w:rsidRDefault="00173BC5" w:rsidP="00CC1B6C">
            <w:pPr>
              <w:pStyle w:val="TableTABL"/>
              <w:rPr>
                <w:rFonts w:ascii="Times New Roman" w:hAnsi="Times New Roman" w:cs="Times New Roman"/>
                <w:spacing w:val="0"/>
                <w:sz w:val="24"/>
                <w:szCs w:val="24"/>
              </w:rPr>
            </w:pPr>
          </w:p>
        </w:tc>
      </w:tr>
    </w:tbl>
    <w:p w:rsidR="00173BC5" w:rsidRPr="00FE0630" w:rsidRDefault="00173BC5" w:rsidP="00173BC5">
      <w:pPr>
        <w:pStyle w:val="Ch6"/>
        <w:suppressAutoHyphens/>
        <w:rPr>
          <w:rFonts w:ascii="Times New Roman" w:hAnsi="Times New Roman" w:cs="Times New Roman"/>
          <w:w w:val="100"/>
          <w:sz w:val="24"/>
          <w:szCs w:val="24"/>
        </w:rPr>
      </w:pPr>
    </w:p>
    <w:p w:rsidR="00173BC5" w:rsidRDefault="00173BC5" w:rsidP="00173BC5">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173BC5" w:rsidRPr="00FE0630" w:rsidRDefault="00173BC5" w:rsidP="00173BC5">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173BC5" w:rsidRPr="0003111D" w:rsidTr="00CC1B6C">
        <w:trPr>
          <w:trHeight w:val="60"/>
        </w:trPr>
        <w:tc>
          <w:tcPr>
            <w:tcW w:w="1667" w:type="pct"/>
            <w:shd w:val="clear" w:color="auto" w:fill="auto"/>
          </w:tcPr>
          <w:p w:rsidR="00173BC5" w:rsidRPr="001F1832" w:rsidRDefault="00173BC5" w:rsidP="00CC1B6C">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173BC5" w:rsidRPr="0003111D" w:rsidRDefault="00173BC5" w:rsidP="00CC1B6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173BC5" w:rsidRPr="0003111D" w:rsidRDefault="00173BC5" w:rsidP="00CC1B6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173BC5" w:rsidRPr="00396C22" w:rsidRDefault="00173BC5" w:rsidP="00CC1B6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173BC5" w:rsidRPr="00BE42D0" w:rsidRDefault="00173BC5" w:rsidP="00CC1B6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Мороз Олександр Тимофійович</w:t>
            </w:r>
            <w:r w:rsidRPr="00BE42D0">
              <w:rPr>
                <w:rFonts w:ascii="Times New Roman" w:hAnsi="Times New Roman" w:cs="Times New Roman"/>
                <w:w w:val="100"/>
                <w:sz w:val="24"/>
                <w:szCs w:val="24"/>
                <w:u w:val="single"/>
              </w:rPr>
              <w:t xml:space="preserve"> </w:t>
            </w:r>
          </w:p>
          <w:p w:rsidR="00173BC5" w:rsidRPr="0003111D" w:rsidRDefault="00173BC5" w:rsidP="00CC1B6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173BC5" w:rsidRDefault="00173BC5" w:rsidP="00173BC5">
      <w:pPr>
        <w:pStyle w:val="Ch60"/>
        <w:rPr>
          <w:rFonts w:ascii="Times New Roman" w:hAnsi="Times New Roman" w:cs="Times New Roman"/>
          <w:w w:val="100"/>
          <w:sz w:val="24"/>
          <w:szCs w:val="24"/>
        </w:rPr>
      </w:pPr>
    </w:p>
    <w:p w:rsidR="00173BC5" w:rsidRDefault="00173BC5" w:rsidP="00173BC5">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"ФІНАНСОВА КОМПАНІЯ "А-ФІНАНС" ( ідентифікаційний код : 43064717 )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3 квaртал 2025</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rsidR="00173BC5" w:rsidRPr="00FE0630" w:rsidRDefault="00173BC5" w:rsidP="00173BC5">
      <w:pPr>
        <w:pStyle w:val="Ch60"/>
        <w:rPr>
          <w:rFonts w:ascii="Times New Roman" w:hAnsi="Times New Roman" w:cs="Times New Roman"/>
          <w:w w:val="100"/>
          <w:sz w:val="24"/>
          <w:szCs w:val="24"/>
        </w:rPr>
      </w:pPr>
    </w:p>
    <w:p w:rsidR="00173BC5" w:rsidRPr="00FE0630" w:rsidRDefault="00173BC5" w:rsidP="00173BC5">
      <w:pPr>
        <w:pStyle w:val="Ch6"/>
        <w:suppressAutoHyphens/>
        <w:ind w:firstLine="0"/>
        <w:rPr>
          <w:rFonts w:ascii="Times New Roman" w:hAnsi="Times New Roman" w:cs="Times New Roman"/>
          <w:w w:val="100"/>
          <w:sz w:val="24"/>
          <w:szCs w:val="24"/>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Товариства № 21/04/26 від 21.04.2026р.</w:t>
      </w:r>
    </w:p>
    <w:p w:rsidR="00173BC5" w:rsidRDefault="00173BC5" w:rsidP="00173BC5">
      <w:pPr>
        <w:pStyle w:val="Ch62"/>
        <w:suppressAutoHyphens/>
        <w:rPr>
          <w:rFonts w:ascii="Times New Roman" w:hAnsi="Times New Roman" w:cs="Times New Roman"/>
          <w:b/>
          <w:bCs/>
          <w:w w:val="100"/>
          <w:sz w:val="24"/>
          <w:szCs w:val="24"/>
        </w:rPr>
      </w:pPr>
    </w:p>
    <w:p w:rsidR="00173BC5" w:rsidRPr="000C526C" w:rsidRDefault="00173BC5" w:rsidP="00173BC5">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rsidR="00173BC5" w:rsidRDefault="00173BC5" w:rsidP="00173BC5">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173BC5" w:rsidRDefault="00173BC5" w:rsidP="00173BC5">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173BC5" w:rsidRDefault="00173BC5" w:rsidP="00173BC5">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173BC5" w:rsidRDefault="00173BC5" w:rsidP="00173BC5">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173BC5" w:rsidRDefault="00173BC5" w:rsidP="00173BC5">
      <w:pPr>
        <w:pStyle w:val="Ch62"/>
        <w:suppressAutoHyphens/>
        <w:rPr>
          <w:rFonts w:ascii="Times New Roman" w:hAnsi="Times New Roman" w:cs="Times New Roman"/>
          <w:b/>
          <w:bCs/>
          <w:w w:val="100"/>
          <w:sz w:val="24"/>
          <w:szCs w:val="24"/>
        </w:rPr>
      </w:pPr>
    </w:p>
    <w:p w:rsidR="00173BC5" w:rsidRPr="000C526C" w:rsidRDefault="00173BC5" w:rsidP="00173BC5">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173BC5" w:rsidRDefault="00173BC5" w:rsidP="00173BC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173BC5" w:rsidRDefault="00173BC5" w:rsidP="00173BC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173BC5" w:rsidRDefault="00173BC5" w:rsidP="00173BC5">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173BC5" w:rsidRDefault="00173BC5" w:rsidP="00173BC5">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173BC5" w:rsidRPr="000C526C" w:rsidRDefault="00173BC5" w:rsidP="00173BC5">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rsidR="00173BC5" w:rsidRPr="00FE0630" w:rsidRDefault="00173BC5" w:rsidP="00173BC5">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173BC5" w:rsidRPr="0003111D" w:rsidTr="00CC1B6C">
        <w:trPr>
          <w:trHeight w:val="60"/>
        </w:trPr>
        <w:tc>
          <w:tcPr>
            <w:tcW w:w="1736" w:type="pct"/>
            <w:shd w:val="clear" w:color="auto" w:fill="auto"/>
          </w:tcPr>
          <w:p w:rsidR="00173BC5" w:rsidRPr="0003111D" w:rsidRDefault="00173BC5" w:rsidP="00CC1B6C">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w:t>
            </w:r>
            <w:r w:rsidRPr="0003111D">
              <w:rPr>
                <w:rFonts w:ascii="Times New Roman" w:hAnsi="Times New Roman" w:cs="Times New Roman"/>
                <w:w w:val="100"/>
                <w:sz w:val="24"/>
                <w:szCs w:val="24"/>
              </w:rPr>
              <w:lastRenderedPageBreak/>
              <w:t>вебсайті емітента</w:t>
            </w:r>
          </w:p>
        </w:tc>
        <w:tc>
          <w:tcPr>
            <w:tcW w:w="2158" w:type="pct"/>
            <w:shd w:val="clear" w:color="auto" w:fill="auto"/>
          </w:tcPr>
          <w:p w:rsidR="00173BC5" w:rsidRPr="00BE42D0" w:rsidRDefault="00173BC5" w:rsidP="00CC1B6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https://a-finance.in.ua/publichna-</w:t>
            </w:r>
            <w:r>
              <w:rPr>
                <w:rFonts w:ascii="Times New Roman" w:hAnsi="Times New Roman" w:cs="Times New Roman"/>
                <w:w w:val="100"/>
                <w:sz w:val="24"/>
                <w:szCs w:val="24"/>
                <w:u w:val="single"/>
                <w:lang w:val="en-US"/>
              </w:rPr>
              <w:lastRenderedPageBreak/>
              <w:t>informatsiia/</w:t>
            </w:r>
            <w:r w:rsidRPr="00BE42D0">
              <w:rPr>
                <w:rFonts w:ascii="Times New Roman" w:hAnsi="Times New Roman" w:cs="Times New Roman"/>
                <w:w w:val="100"/>
                <w:sz w:val="24"/>
                <w:szCs w:val="24"/>
                <w:u w:val="single"/>
              </w:rPr>
              <w:t xml:space="preserve"> </w:t>
            </w:r>
          </w:p>
          <w:p w:rsidR="00173BC5" w:rsidRPr="0003111D" w:rsidRDefault="00173BC5" w:rsidP="00CC1B6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173BC5" w:rsidRPr="00BE42D0" w:rsidRDefault="00173BC5" w:rsidP="00CC1B6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28.04.2026</w:t>
            </w:r>
            <w:r w:rsidRPr="00BE42D0">
              <w:rPr>
                <w:rFonts w:ascii="Times New Roman" w:hAnsi="Times New Roman" w:cs="Times New Roman"/>
                <w:w w:val="100"/>
                <w:sz w:val="24"/>
                <w:szCs w:val="24"/>
                <w:u w:val="single"/>
              </w:rPr>
              <w:t xml:space="preserve"> </w:t>
            </w:r>
          </w:p>
          <w:p w:rsidR="00173BC5" w:rsidRPr="0003111D" w:rsidRDefault="00173BC5" w:rsidP="00CC1B6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173BC5" w:rsidRDefault="00173BC5" w:rsidP="00173BC5">
      <w:pPr>
        <w:sectPr w:rsidR="00173BC5"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173BC5" w:rsidRDefault="00173BC5" w:rsidP="00173BC5"/>
    <w:p w:rsidR="00173BC5" w:rsidRPr="00173BC5" w:rsidRDefault="00173BC5" w:rsidP="00173BC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73BC5">
        <w:rPr>
          <w:rFonts w:ascii="Times New Roman" w:hAnsi="Times New Roman"/>
          <w:b/>
          <w:bCs/>
          <w:color w:val="000000"/>
          <w:sz w:val="24"/>
          <w:szCs w:val="24"/>
        </w:rPr>
        <w:t>Пояснення щодо розкриття інформації</w:t>
      </w: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Промiжна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(надалi - Положення) та Закону України "Про ринки капiталу та органiзованi товарнi ринки".</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що вiдсутня у змiстi, не подається з наступних причин:</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щодо усiх випускiв цiнних паперiв, за якими надається забезпечення (якщо проміжний звiт подається особою, яка надає забезпечення (незалежно вiд того, чи є особа емiтентом)", що міститься в главі 1 розділу І Проміжного звіту (далі - Звіт), не розкрита особою у складі проміжного звіту через те, що Товариство не випускало забезпечених цiнних паперiв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"Інформація щодо всіх осіб, які надають забезпечення за його зобов'язаннями (якщо за зобов'язаннями емітента надаються забезпечення)", що міститься в главі 1 розділу І Звіту, не розкрита особою у складі проміжного звіту через те, що за зобов'язаннями емітента не надаються забезпечення.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рейтингове агентство", що міститься в главі 1 розділу І,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проміжного Звіту через те, що протягом звітного періоду особа не мала штрафних санкцій у розмiрi, що перевищує 1000 гривень.</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проміжного звіту через те, що протягом звітного періоду та на кінець звітного періоду особа не мала корпоративного секретаря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собiвартiсть реалiзованої продукцiї" (глава 4 розділу І)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Глава 5 розділу І "Вiдомостi про участь в iнших юридичних особах" не розкрита особою у складі проміжного звіту через те, що протягом звітного періоду та на кінець звітного періоду особа не мала участі в інших юридичних особах.</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Глава 6 розділу І "Iнформацiя про вiдокремленi пiдроздiли" не розкрита особою у складі проміжного звіту через те, що на кінець звітного періоду особа не мала відокремлених підрозділів.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"Інформація про випуски акцій",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"Інформація щодо наявностi обмежень за акцiями",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iншi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деривативнi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lastRenderedPageBreak/>
        <w:t>"Iнформацiя про забезпечення випуску боргових цiнних паперiв",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"Інформація про придбання власних акцій протягом звітного періоду",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наявність у власності працівників особи цінних паперів (крім акцій) такої особи: Усього", що міститься в главі 1 розділу ІІ, не розкрита особою у складі проміжного звіту через те, що на кінець звітного періоду працівники особи не мали у власності цінних паперів такої особи.</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"Iнформацiя про загальну кiлькiсть голосуючих акцiй та кількість голосуючих акцій, права голосу за якими обмежено, а також кiлькiсть голосуючих акцiй, права голосу за якими за результатами обмеження таких прав передано iншiй особi",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"Звіт щодо огляду проміжної фінансової звітності" (і відповідно Довідка щодо відомостей про такий звіт), що міститься в главі 2 розділу ІІІ Звіту, не наводиться, оскільки проміжна фінансова звітність емітента суб'єктом аудиторської діяльності не перевірялася.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"Відомості про вчинення значних правочинів",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"Відомості про вчинення правочинів, щодо вчинення яких є заінтересованість",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"Проміжна фінансова звітність особи, яка надає забезпечення" не наводиться, оскільки за зобов'язаннями емітента не надаються забезпечення.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Емітент не є материнською компанією для інших підприємств і не складає консолідовану проміжну фінансову звітність.</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173BC5">
        <w:rPr>
          <w:rFonts w:ascii="Times New Roman" w:hAnsi="Times New Roman"/>
          <w:b/>
          <w:color w:val="000000"/>
          <w:sz w:val="24"/>
          <w:szCs w:val="24"/>
        </w:rPr>
        <w:t>Зміст</w:t>
      </w:r>
      <w:r w:rsidRPr="00173BC5">
        <w:rPr>
          <w:rFonts w:ascii="Times New Roman" w:hAnsi="Times New Roman"/>
          <w:b/>
          <w:color w:val="000000"/>
          <w:sz w:val="24"/>
          <w:szCs w:val="24"/>
          <w:vertAlign w:val="superscript"/>
        </w:rPr>
        <w:t xml:space="preserve"> </w:t>
      </w:r>
      <w:r w:rsidRPr="00173BC5">
        <w:rPr>
          <w:rFonts w:ascii="Times New Roman" w:hAnsi="Times New Roman"/>
          <w:b/>
          <w:color w:val="000000"/>
          <w:sz w:val="24"/>
          <w:szCs w:val="24"/>
        </w:rPr>
        <w:t>до проміжного звіту</w:t>
      </w: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73BC5" w:rsidRDefault="00173BC5">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268504" w:history="1">
        <w:r w:rsidRPr="007E1973">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_Toc228268504 \h </w:instrText>
        </w:r>
        <w:r>
          <w:rPr>
            <w:noProof/>
            <w:webHidden/>
          </w:rPr>
        </w:r>
        <w:r>
          <w:rPr>
            <w:noProof/>
            <w:webHidden/>
          </w:rPr>
          <w:fldChar w:fldCharType="separate"/>
        </w:r>
        <w:r w:rsidR="00C03164">
          <w:rPr>
            <w:noProof/>
            <w:webHidden/>
          </w:rPr>
          <w:t>5</w:t>
        </w:r>
        <w:r>
          <w:rPr>
            <w:noProof/>
            <w:webHidden/>
          </w:rPr>
          <w:fldChar w:fldCharType="end"/>
        </w:r>
      </w:hyperlink>
    </w:p>
    <w:p w:rsidR="00173BC5" w:rsidRDefault="00173BC5">
      <w:pPr>
        <w:pStyle w:val="1"/>
        <w:tabs>
          <w:tab w:val="right" w:leader="dot" w:pos="9912"/>
        </w:tabs>
        <w:rPr>
          <w:noProof/>
        </w:rPr>
      </w:pPr>
      <w:hyperlink w:anchor="_Toc228268505" w:history="1">
        <w:r w:rsidRPr="007E1973">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_Toc228268505 \h </w:instrText>
        </w:r>
        <w:r>
          <w:rPr>
            <w:noProof/>
            <w:webHidden/>
          </w:rPr>
        </w:r>
        <w:r>
          <w:rPr>
            <w:noProof/>
            <w:webHidden/>
          </w:rPr>
          <w:fldChar w:fldCharType="separate"/>
        </w:r>
        <w:r w:rsidR="00C03164">
          <w:rPr>
            <w:noProof/>
            <w:webHidden/>
          </w:rPr>
          <w:t>5</w:t>
        </w:r>
        <w:r>
          <w:rPr>
            <w:noProof/>
            <w:webHidden/>
          </w:rPr>
          <w:fldChar w:fldCharType="end"/>
        </w:r>
      </w:hyperlink>
    </w:p>
    <w:p w:rsidR="00173BC5" w:rsidRDefault="00173BC5">
      <w:pPr>
        <w:pStyle w:val="1"/>
        <w:tabs>
          <w:tab w:val="right" w:leader="dot" w:pos="9912"/>
        </w:tabs>
        <w:rPr>
          <w:noProof/>
        </w:rPr>
      </w:pPr>
      <w:hyperlink w:anchor="_Toc228268506" w:history="1">
        <w:r w:rsidRPr="007E1973">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_Toc228268506 \h </w:instrText>
        </w:r>
        <w:r>
          <w:rPr>
            <w:noProof/>
            <w:webHidden/>
          </w:rPr>
        </w:r>
        <w:r>
          <w:rPr>
            <w:noProof/>
            <w:webHidden/>
          </w:rPr>
          <w:fldChar w:fldCharType="separate"/>
        </w:r>
        <w:r w:rsidR="00C03164">
          <w:rPr>
            <w:noProof/>
            <w:webHidden/>
          </w:rPr>
          <w:t>7</w:t>
        </w:r>
        <w:r>
          <w:rPr>
            <w:noProof/>
            <w:webHidden/>
          </w:rPr>
          <w:fldChar w:fldCharType="end"/>
        </w:r>
      </w:hyperlink>
    </w:p>
    <w:p w:rsidR="00173BC5" w:rsidRDefault="00173BC5">
      <w:pPr>
        <w:pStyle w:val="1"/>
        <w:tabs>
          <w:tab w:val="right" w:leader="dot" w:pos="9912"/>
        </w:tabs>
        <w:rPr>
          <w:noProof/>
        </w:rPr>
      </w:pPr>
      <w:hyperlink w:anchor="_Toc228268507" w:history="1">
        <w:r w:rsidRPr="007E1973">
          <w:rPr>
            <w:rStyle w:val="a9"/>
            <w:rFonts w:ascii="Times New Roman" w:hAnsi="Times New Roman"/>
            <w:b/>
            <w:bCs/>
            <w:noProof/>
            <w:kern w:val="28"/>
            <w:lang w:val="ru-RU"/>
          </w:rPr>
          <w:t xml:space="preserve">3. </w:t>
        </w:r>
        <w:r w:rsidRPr="007E1973">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_Toc228268507 \h </w:instrText>
        </w:r>
        <w:r>
          <w:rPr>
            <w:noProof/>
            <w:webHidden/>
          </w:rPr>
        </w:r>
        <w:r>
          <w:rPr>
            <w:noProof/>
            <w:webHidden/>
          </w:rPr>
          <w:fldChar w:fldCharType="separate"/>
        </w:r>
        <w:r w:rsidR="00C03164">
          <w:rPr>
            <w:noProof/>
            <w:webHidden/>
          </w:rPr>
          <w:t>10</w:t>
        </w:r>
        <w:r>
          <w:rPr>
            <w:noProof/>
            <w:webHidden/>
          </w:rPr>
          <w:fldChar w:fldCharType="end"/>
        </w:r>
      </w:hyperlink>
    </w:p>
    <w:p w:rsidR="00173BC5" w:rsidRDefault="00173BC5">
      <w:pPr>
        <w:pStyle w:val="1"/>
        <w:tabs>
          <w:tab w:val="right" w:leader="dot" w:pos="9912"/>
        </w:tabs>
        <w:rPr>
          <w:noProof/>
        </w:rPr>
      </w:pPr>
      <w:hyperlink w:anchor="_Toc228268508" w:history="1">
        <w:r w:rsidRPr="007E1973">
          <w:rPr>
            <w:rStyle w:val="a9"/>
            <w:rFonts w:ascii="Times New Roman" w:hAnsi="Times New Roman"/>
            <w:b/>
            <w:bCs/>
            <w:noProof/>
            <w:kern w:val="28"/>
            <w:lang w:val="ru-RU"/>
          </w:rPr>
          <w:t xml:space="preserve">4. </w:t>
        </w:r>
        <w:r w:rsidRPr="007E1973">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_Toc228268508 \h </w:instrText>
        </w:r>
        <w:r>
          <w:rPr>
            <w:noProof/>
            <w:webHidden/>
          </w:rPr>
        </w:r>
        <w:r>
          <w:rPr>
            <w:noProof/>
            <w:webHidden/>
          </w:rPr>
          <w:fldChar w:fldCharType="separate"/>
        </w:r>
        <w:r w:rsidR="00C03164">
          <w:rPr>
            <w:noProof/>
            <w:webHidden/>
          </w:rPr>
          <w:t>10</w:t>
        </w:r>
        <w:r>
          <w:rPr>
            <w:noProof/>
            <w:webHidden/>
          </w:rPr>
          <w:fldChar w:fldCharType="end"/>
        </w:r>
      </w:hyperlink>
    </w:p>
    <w:p w:rsidR="00173BC5" w:rsidRDefault="00173BC5">
      <w:pPr>
        <w:pStyle w:val="1"/>
        <w:tabs>
          <w:tab w:val="right" w:leader="dot" w:pos="9912"/>
        </w:tabs>
        <w:rPr>
          <w:noProof/>
        </w:rPr>
      </w:pPr>
      <w:hyperlink w:anchor="_Toc228268509" w:history="1">
        <w:r w:rsidRPr="007E1973">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_Toc228268509 \h </w:instrText>
        </w:r>
        <w:r>
          <w:rPr>
            <w:noProof/>
            <w:webHidden/>
          </w:rPr>
        </w:r>
        <w:r>
          <w:rPr>
            <w:noProof/>
            <w:webHidden/>
          </w:rPr>
          <w:fldChar w:fldCharType="separate"/>
        </w:r>
        <w:r w:rsidR="00C03164">
          <w:rPr>
            <w:noProof/>
            <w:webHidden/>
          </w:rPr>
          <w:t>18</w:t>
        </w:r>
        <w:r>
          <w:rPr>
            <w:noProof/>
            <w:webHidden/>
          </w:rPr>
          <w:fldChar w:fldCharType="end"/>
        </w:r>
      </w:hyperlink>
    </w:p>
    <w:p w:rsidR="00173BC5" w:rsidRDefault="00173BC5">
      <w:pPr>
        <w:pStyle w:val="1"/>
        <w:tabs>
          <w:tab w:val="right" w:leader="dot" w:pos="9912"/>
        </w:tabs>
        <w:rPr>
          <w:noProof/>
        </w:rPr>
      </w:pPr>
      <w:hyperlink w:anchor="_Toc228268510" w:history="1">
        <w:r w:rsidRPr="007E1973">
          <w:rPr>
            <w:rStyle w:val="a9"/>
            <w:rFonts w:ascii="Times New Roman" w:hAnsi="Times New Roman"/>
            <w:b/>
            <w:bCs/>
            <w:noProof/>
            <w:kern w:val="28"/>
            <w:lang w:val="en-US"/>
          </w:rPr>
          <w:t>1</w:t>
        </w:r>
        <w:r w:rsidRPr="007E1973">
          <w:rPr>
            <w:rStyle w:val="a9"/>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_Toc228268510 \h </w:instrText>
        </w:r>
        <w:r>
          <w:rPr>
            <w:noProof/>
            <w:webHidden/>
          </w:rPr>
        </w:r>
        <w:r>
          <w:rPr>
            <w:noProof/>
            <w:webHidden/>
          </w:rPr>
          <w:fldChar w:fldCharType="separate"/>
        </w:r>
        <w:r w:rsidR="00C03164">
          <w:rPr>
            <w:noProof/>
            <w:webHidden/>
          </w:rPr>
          <w:t>18</w:t>
        </w:r>
        <w:r>
          <w:rPr>
            <w:noProof/>
            <w:webHidden/>
          </w:rPr>
          <w:fldChar w:fldCharType="end"/>
        </w:r>
      </w:hyperlink>
    </w:p>
    <w:p w:rsidR="00173BC5" w:rsidRDefault="00173BC5">
      <w:pPr>
        <w:pStyle w:val="1"/>
        <w:tabs>
          <w:tab w:val="right" w:leader="dot" w:pos="9912"/>
        </w:tabs>
        <w:rPr>
          <w:noProof/>
        </w:rPr>
      </w:pPr>
      <w:hyperlink w:anchor="_Toc228268511" w:history="1">
        <w:r w:rsidRPr="007E1973">
          <w:rPr>
            <w:rStyle w:val="a9"/>
            <w:rFonts w:ascii="Times New Roman" w:hAnsi="Times New Roman"/>
            <w:b/>
            <w:bCs/>
            <w:noProof/>
            <w:kern w:val="28"/>
            <w:lang w:val="en-US"/>
          </w:rPr>
          <w:t xml:space="preserve">III. </w:t>
        </w:r>
        <w:r w:rsidRPr="007E1973">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_Toc228268511 \h </w:instrText>
        </w:r>
        <w:r>
          <w:rPr>
            <w:noProof/>
            <w:webHidden/>
          </w:rPr>
        </w:r>
        <w:r>
          <w:rPr>
            <w:noProof/>
            <w:webHidden/>
          </w:rPr>
          <w:fldChar w:fldCharType="separate"/>
        </w:r>
        <w:r w:rsidR="00C03164">
          <w:rPr>
            <w:noProof/>
            <w:webHidden/>
          </w:rPr>
          <w:t>19</w:t>
        </w:r>
        <w:r>
          <w:rPr>
            <w:noProof/>
            <w:webHidden/>
          </w:rPr>
          <w:fldChar w:fldCharType="end"/>
        </w:r>
      </w:hyperlink>
    </w:p>
    <w:p w:rsidR="00173BC5" w:rsidRDefault="00173BC5">
      <w:pPr>
        <w:pStyle w:val="1"/>
        <w:tabs>
          <w:tab w:val="right" w:leader="dot" w:pos="9912"/>
        </w:tabs>
        <w:rPr>
          <w:noProof/>
        </w:rPr>
      </w:pPr>
      <w:hyperlink w:anchor="_Toc228268512" w:history="1">
        <w:r w:rsidRPr="007E1973">
          <w:rPr>
            <w:rStyle w:val="a9"/>
            <w:rFonts w:ascii="Times New Roman" w:hAnsi="Times New Roman"/>
            <w:b/>
            <w:bCs/>
            <w:noProof/>
            <w:kern w:val="28"/>
            <w:lang w:val="en-US"/>
          </w:rPr>
          <w:t>1. Проміжна</w:t>
        </w:r>
        <w:r w:rsidRPr="007E1973">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_Toc228268512 \h </w:instrText>
        </w:r>
        <w:r>
          <w:rPr>
            <w:noProof/>
            <w:webHidden/>
          </w:rPr>
        </w:r>
        <w:r>
          <w:rPr>
            <w:noProof/>
            <w:webHidden/>
          </w:rPr>
          <w:fldChar w:fldCharType="separate"/>
        </w:r>
        <w:r w:rsidR="00C03164">
          <w:rPr>
            <w:noProof/>
            <w:webHidden/>
          </w:rPr>
          <w:t>19</w:t>
        </w:r>
        <w:r>
          <w:rPr>
            <w:noProof/>
            <w:webHidden/>
          </w:rPr>
          <w:fldChar w:fldCharType="end"/>
        </w:r>
      </w:hyperlink>
    </w:p>
    <w:p w:rsidR="00173BC5" w:rsidRDefault="00173BC5">
      <w:pPr>
        <w:pStyle w:val="1"/>
        <w:tabs>
          <w:tab w:val="right" w:leader="dot" w:pos="9912"/>
        </w:tabs>
        <w:rPr>
          <w:noProof/>
        </w:rPr>
      </w:pPr>
      <w:hyperlink w:anchor="_Toc228268513" w:history="1">
        <w:r w:rsidRPr="007E1973">
          <w:rPr>
            <w:rStyle w:val="a9"/>
            <w:rFonts w:ascii="Times New Roman" w:hAnsi="Times New Roman"/>
            <w:b/>
            <w:bCs/>
            <w:noProof/>
            <w:kern w:val="28"/>
            <w:lang w:val="en-US"/>
          </w:rPr>
          <w:t>3. Твердження щодо проміжної інформації</w:t>
        </w:r>
        <w:r>
          <w:rPr>
            <w:noProof/>
            <w:webHidden/>
          </w:rPr>
          <w:tab/>
        </w:r>
        <w:r>
          <w:rPr>
            <w:noProof/>
            <w:webHidden/>
          </w:rPr>
          <w:fldChar w:fldCharType="begin"/>
        </w:r>
        <w:r>
          <w:rPr>
            <w:noProof/>
            <w:webHidden/>
          </w:rPr>
          <w:instrText xml:space="preserve"> PAGEREF _Toc228268513 \h </w:instrText>
        </w:r>
        <w:r>
          <w:rPr>
            <w:noProof/>
            <w:webHidden/>
          </w:rPr>
        </w:r>
        <w:r>
          <w:rPr>
            <w:noProof/>
            <w:webHidden/>
          </w:rPr>
          <w:fldChar w:fldCharType="separate"/>
        </w:r>
        <w:r w:rsidR="00C03164">
          <w:rPr>
            <w:noProof/>
            <w:webHidden/>
          </w:rPr>
          <w:t>19</w:t>
        </w:r>
        <w:r>
          <w:rPr>
            <w:noProof/>
            <w:webHidden/>
          </w:rPr>
          <w:fldChar w:fldCharType="end"/>
        </w:r>
      </w:hyperlink>
    </w:p>
    <w:p w:rsidR="00173BC5" w:rsidRDefault="00173BC5">
      <w:pPr>
        <w:pStyle w:val="1"/>
        <w:tabs>
          <w:tab w:val="right" w:leader="dot" w:pos="9912"/>
        </w:tabs>
        <w:rPr>
          <w:noProof/>
        </w:rPr>
      </w:pPr>
      <w:hyperlink w:anchor="_Toc228268514" w:history="1">
        <w:r w:rsidRPr="007E1973">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_Toc228268514 \h </w:instrText>
        </w:r>
        <w:r>
          <w:rPr>
            <w:noProof/>
            <w:webHidden/>
          </w:rPr>
        </w:r>
        <w:r>
          <w:rPr>
            <w:noProof/>
            <w:webHidden/>
          </w:rPr>
          <w:fldChar w:fldCharType="separate"/>
        </w:r>
        <w:r w:rsidR="00C03164">
          <w:rPr>
            <w:noProof/>
            <w:webHidden/>
          </w:rPr>
          <w:t>19</w:t>
        </w:r>
        <w:r>
          <w:rPr>
            <w:noProof/>
            <w:webHidden/>
          </w:rPr>
          <w:fldChar w:fldCharType="end"/>
        </w:r>
      </w:hyperlink>
    </w:p>
    <w:p w:rsidR="00173BC5" w:rsidRDefault="00173BC5">
      <w:pPr>
        <w:pStyle w:val="1"/>
        <w:tabs>
          <w:tab w:val="right" w:leader="dot" w:pos="9912"/>
        </w:tabs>
        <w:rPr>
          <w:noProof/>
        </w:rPr>
      </w:pPr>
      <w:hyperlink w:anchor="_Toc228268515" w:history="1">
        <w:r w:rsidRPr="007E1973">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_Toc228268515 \h </w:instrText>
        </w:r>
        <w:r>
          <w:rPr>
            <w:noProof/>
            <w:webHidden/>
          </w:rPr>
        </w:r>
        <w:r>
          <w:rPr>
            <w:noProof/>
            <w:webHidden/>
          </w:rPr>
          <w:fldChar w:fldCharType="separate"/>
        </w:r>
        <w:r w:rsidR="00C03164">
          <w:rPr>
            <w:noProof/>
            <w:webHidden/>
          </w:rPr>
          <w:t>19</w:t>
        </w:r>
        <w:r>
          <w:rPr>
            <w:noProof/>
            <w:webHidden/>
          </w:rPr>
          <w:fldChar w:fldCharType="end"/>
        </w:r>
      </w:hyperlink>
    </w:p>
    <w:p w:rsidR="00173BC5" w:rsidRPr="00173BC5" w:rsidRDefault="00173BC5" w:rsidP="00173BC5">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173BC5" w:rsidRPr="00173BC5" w:rsidRDefault="00173BC5" w:rsidP="00173BC5">
      <w:pPr>
        <w:spacing w:before="240" w:after="60" w:line="240" w:lineRule="auto"/>
        <w:jc w:val="center"/>
        <w:outlineLvl w:val="0"/>
        <w:rPr>
          <w:rFonts w:ascii="Times New Roman" w:hAnsi="Times New Roman"/>
          <w:b/>
          <w:bCs/>
          <w:kern w:val="28"/>
          <w:sz w:val="28"/>
          <w:szCs w:val="28"/>
        </w:rPr>
      </w:pPr>
      <w:bookmarkStart w:id="0" w:name="_Toc228268504"/>
      <w:r w:rsidRPr="00173BC5">
        <w:rPr>
          <w:rFonts w:ascii="Times New Roman" w:hAnsi="Times New Roman"/>
          <w:b/>
          <w:bCs/>
          <w:kern w:val="28"/>
          <w:sz w:val="28"/>
          <w:szCs w:val="28"/>
        </w:rPr>
        <w:t>I. Загальна інформація</w:t>
      </w:r>
      <w:bookmarkEnd w:id="0"/>
    </w:p>
    <w:p w:rsidR="00173BC5" w:rsidRPr="00173BC5" w:rsidRDefault="00173BC5" w:rsidP="00173BC5">
      <w:pPr>
        <w:spacing w:after="60" w:line="240" w:lineRule="auto"/>
        <w:jc w:val="center"/>
        <w:outlineLvl w:val="0"/>
        <w:rPr>
          <w:rFonts w:ascii="Times New Roman" w:hAnsi="Times New Roman"/>
          <w:b/>
          <w:bCs/>
          <w:kern w:val="28"/>
          <w:sz w:val="26"/>
          <w:szCs w:val="26"/>
        </w:rPr>
      </w:pPr>
      <w:bookmarkStart w:id="1" w:name="_Toc228268505"/>
      <w:r w:rsidRPr="00173BC5">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73BC5" w:rsidRPr="00173BC5" w:rsidTr="00CC1B6C">
        <w:trPr>
          <w:trHeight w:val="397"/>
        </w:trPr>
        <w:tc>
          <w:tcPr>
            <w:tcW w:w="533" w:type="dxa"/>
            <w:tcBorders>
              <w:top w:val="single" w:sz="6" w:space="0" w:color="auto"/>
            </w:tcBorders>
            <w:vAlign w:val="center"/>
          </w:tcPr>
          <w:p w:rsidR="00173BC5" w:rsidRPr="00173BC5" w:rsidRDefault="00173BC5" w:rsidP="00173BC5">
            <w:pPr>
              <w:spacing w:after="0" w:line="240" w:lineRule="auto"/>
              <w:jc w:val="center"/>
              <w:rPr>
                <w:rFonts w:ascii="Times New Roman" w:hAnsi="Times New Roman"/>
                <w:b/>
                <w:sz w:val="20"/>
                <w:szCs w:val="20"/>
                <w:lang w:val="en-US"/>
              </w:rPr>
            </w:pPr>
            <w:r w:rsidRPr="00173BC5">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 xml:space="preserve"> </w:t>
            </w:r>
            <w:r w:rsidRPr="00173BC5">
              <w:rPr>
                <w:rFonts w:ascii="Times New Roman" w:hAnsi="Times New Roman"/>
                <w:sz w:val="20"/>
                <w:szCs w:val="20"/>
                <w:lang w:val="en-US"/>
              </w:rPr>
              <w:t>ТОВАРИСТВО З ОБМЕЖЕНОЮ ВІДПОВІДАЛЬНІСТЮ "ФІНАНСОВА КОМПАНІЯ "А-ФІНАНС"</w:t>
            </w:r>
          </w:p>
        </w:tc>
      </w:tr>
      <w:tr w:rsidR="00173BC5" w:rsidRPr="00173BC5" w:rsidTr="00CC1B6C">
        <w:trPr>
          <w:trHeight w:val="397"/>
        </w:trPr>
        <w:tc>
          <w:tcPr>
            <w:tcW w:w="533" w:type="dxa"/>
            <w:vAlign w:val="center"/>
          </w:tcPr>
          <w:p w:rsidR="00173BC5" w:rsidRPr="00173BC5" w:rsidRDefault="00173BC5" w:rsidP="00173BC5">
            <w:pPr>
              <w:spacing w:after="0" w:line="240" w:lineRule="auto"/>
              <w:jc w:val="center"/>
              <w:rPr>
                <w:rFonts w:ascii="Times New Roman" w:hAnsi="Times New Roman"/>
                <w:b/>
                <w:sz w:val="20"/>
                <w:szCs w:val="20"/>
                <w:lang w:val="en-US"/>
              </w:rPr>
            </w:pPr>
            <w:r w:rsidRPr="00173BC5">
              <w:rPr>
                <w:rFonts w:ascii="Times New Roman" w:hAnsi="Times New Roman"/>
                <w:b/>
                <w:sz w:val="20"/>
                <w:szCs w:val="20"/>
                <w:lang w:val="en-US"/>
              </w:rPr>
              <w:t>2</w:t>
            </w:r>
          </w:p>
        </w:tc>
        <w:tc>
          <w:tcPr>
            <w:tcW w:w="4384"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 xml:space="preserve"> </w:t>
            </w:r>
            <w:r w:rsidRPr="00173BC5">
              <w:rPr>
                <w:rFonts w:ascii="Times New Roman" w:hAnsi="Times New Roman"/>
                <w:sz w:val="20"/>
                <w:szCs w:val="20"/>
                <w:lang w:val="en-US"/>
              </w:rPr>
              <w:t>ТОВ "ФК "А-ФІНАНС"</w:t>
            </w:r>
          </w:p>
        </w:tc>
      </w:tr>
      <w:tr w:rsidR="00173BC5" w:rsidRPr="00173BC5" w:rsidTr="00CC1B6C">
        <w:trPr>
          <w:trHeight w:val="397"/>
        </w:trPr>
        <w:tc>
          <w:tcPr>
            <w:tcW w:w="533" w:type="dxa"/>
            <w:vAlign w:val="center"/>
          </w:tcPr>
          <w:p w:rsidR="00173BC5" w:rsidRPr="00173BC5" w:rsidRDefault="00173BC5" w:rsidP="00173BC5">
            <w:pPr>
              <w:spacing w:after="0" w:line="240" w:lineRule="auto"/>
              <w:jc w:val="center"/>
              <w:rPr>
                <w:rFonts w:ascii="Times New Roman" w:hAnsi="Times New Roman"/>
                <w:b/>
                <w:sz w:val="20"/>
                <w:szCs w:val="20"/>
                <w:lang w:val="en-US"/>
              </w:rPr>
            </w:pPr>
            <w:r w:rsidRPr="00173BC5">
              <w:rPr>
                <w:rFonts w:ascii="Times New Roman" w:hAnsi="Times New Roman"/>
                <w:b/>
                <w:sz w:val="20"/>
                <w:szCs w:val="20"/>
                <w:lang w:val="en-US"/>
              </w:rPr>
              <w:t>3</w:t>
            </w:r>
          </w:p>
        </w:tc>
        <w:tc>
          <w:tcPr>
            <w:tcW w:w="4384"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43064717</w:t>
            </w:r>
          </w:p>
        </w:tc>
      </w:tr>
      <w:tr w:rsidR="00173BC5" w:rsidRPr="00173BC5" w:rsidTr="00CC1B6C">
        <w:trPr>
          <w:trHeight w:val="397"/>
        </w:trPr>
        <w:tc>
          <w:tcPr>
            <w:tcW w:w="533" w:type="dxa"/>
            <w:vAlign w:val="center"/>
          </w:tcPr>
          <w:p w:rsidR="00173BC5" w:rsidRPr="00173BC5" w:rsidRDefault="00173BC5" w:rsidP="00173BC5">
            <w:pPr>
              <w:spacing w:after="0" w:line="240" w:lineRule="auto"/>
              <w:jc w:val="center"/>
              <w:rPr>
                <w:rFonts w:ascii="Times New Roman" w:hAnsi="Times New Roman"/>
                <w:b/>
                <w:sz w:val="20"/>
                <w:szCs w:val="20"/>
                <w:lang w:val="en-US"/>
              </w:rPr>
            </w:pPr>
            <w:r w:rsidRPr="00173BC5">
              <w:rPr>
                <w:rFonts w:ascii="Times New Roman" w:hAnsi="Times New Roman"/>
                <w:b/>
                <w:sz w:val="20"/>
                <w:szCs w:val="20"/>
                <w:lang w:val="en-US"/>
              </w:rPr>
              <w:t>4</w:t>
            </w:r>
          </w:p>
        </w:tc>
        <w:tc>
          <w:tcPr>
            <w:tcW w:w="4384"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Дата державної реєстрації</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 xml:space="preserve"> </w:t>
            </w:r>
            <w:r w:rsidRPr="00173BC5">
              <w:rPr>
                <w:rFonts w:ascii="Times New Roman" w:hAnsi="Times New Roman"/>
                <w:sz w:val="20"/>
                <w:szCs w:val="20"/>
                <w:lang w:val="en-US"/>
              </w:rPr>
              <w:t>18.06.2019</w:t>
            </w:r>
          </w:p>
        </w:tc>
      </w:tr>
      <w:tr w:rsidR="00173BC5" w:rsidRPr="00173BC5" w:rsidTr="00CC1B6C">
        <w:trPr>
          <w:trHeight w:val="397"/>
        </w:trPr>
        <w:tc>
          <w:tcPr>
            <w:tcW w:w="533" w:type="dxa"/>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5</w:t>
            </w:r>
          </w:p>
        </w:tc>
        <w:tc>
          <w:tcPr>
            <w:tcW w:w="4384" w:type="dxa"/>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Місцезнаходження</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01042 УКРАЇНА  д/н                                                                                                  місто Київ                                                                                           БУЛЬВАР МАРІЇ ПРИЙМАЧЕНКО, будинок 1/27, офіс, 304</w:t>
            </w:r>
          </w:p>
        </w:tc>
      </w:tr>
      <w:tr w:rsidR="00173BC5" w:rsidRPr="00173BC5" w:rsidTr="00CC1B6C">
        <w:trPr>
          <w:trHeight w:val="397"/>
        </w:trPr>
        <w:tc>
          <w:tcPr>
            <w:tcW w:w="533" w:type="dxa"/>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6</w:t>
            </w:r>
          </w:p>
        </w:tc>
        <w:tc>
          <w:tcPr>
            <w:tcW w:w="4384" w:type="dxa"/>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Україна, 01042, д/н, місто Київ, БУЛЬВАР МАРІЇ ПРИЙМАЧЕНКО, будинок 1/27, офіс 304/6</w:t>
            </w:r>
          </w:p>
        </w:tc>
      </w:tr>
      <w:tr w:rsidR="00173BC5" w:rsidRPr="00173BC5" w:rsidTr="00CC1B6C">
        <w:trPr>
          <w:gridAfter w:val="1"/>
          <w:wAfter w:w="10" w:type="dxa"/>
          <w:trHeight w:val="195"/>
        </w:trPr>
        <w:tc>
          <w:tcPr>
            <w:tcW w:w="533" w:type="dxa"/>
            <w:vMerge w:val="restart"/>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Емітент</w:t>
            </w:r>
          </w:p>
        </w:tc>
      </w:tr>
      <w:tr w:rsidR="00173BC5" w:rsidRPr="00173BC5" w:rsidTr="00CC1B6C">
        <w:trPr>
          <w:gridAfter w:val="1"/>
          <w:wAfter w:w="10" w:type="dxa"/>
          <w:trHeight w:val="195"/>
        </w:trPr>
        <w:tc>
          <w:tcPr>
            <w:tcW w:w="533" w:type="dxa"/>
            <w:vMerge/>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Особа, яка надає забезпечення</w:t>
            </w:r>
          </w:p>
        </w:tc>
      </w:tr>
      <w:tr w:rsidR="00173BC5" w:rsidRPr="00173BC5" w:rsidTr="00CC1B6C">
        <w:trPr>
          <w:trHeight w:val="240"/>
        </w:trPr>
        <w:tc>
          <w:tcPr>
            <w:tcW w:w="533" w:type="dxa"/>
            <w:vMerge w:val="restart"/>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8</w:t>
            </w:r>
          </w:p>
        </w:tc>
        <w:tc>
          <w:tcPr>
            <w:tcW w:w="4384" w:type="dxa"/>
            <w:vMerge w:val="restart"/>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Так</w:t>
            </w:r>
          </w:p>
        </w:tc>
      </w:tr>
      <w:tr w:rsidR="00173BC5" w:rsidRPr="00173BC5" w:rsidTr="00CC1B6C">
        <w:trPr>
          <w:trHeight w:val="240"/>
        </w:trPr>
        <w:tc>
          <w:tcPr>
            <w:tcW w:w="533" w:type="dxa"/>
            <w:vMerge/>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Ні</w:t>
            </w:r>
          </w:p>
        </w:tc>
      </w:tr>
      <w:tr w:rsidR="00173BC5" w:rsidRPr="00173BC5" w:rsidTr="00CC1B6C">
        <w:trPr>
          <w:trHeight w:val="99"/>
        </w:trPr>
        <w:tc>
          <w:tcPr>
            <w:tcW w:w="533" w:type="dxa"/>
            <w:vMerge w:val="restart"/>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9</w:t>
            </w:r>
          </w:p>
        </w:tc>
        <w:tc>
          <w:tcPr>
            <w:tcW w:w="4384" w:type="dxa"/>
            <w:vMerge w:val="restart"/>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Велике</w:t>
            </w:r>
          </w:p>
        </w:tc>
      </w:tr>
      <w:tr w:rsidR="00173BC5" w:rsidRPr="00173BC5" w:rsidTr="00CC1B6C">
        <w:trPr>
          <w:trHeight w:val="97"/>
        </w:trPr>
        <w:tc>
          <w:tcPr>
            <w:tcW w:w="533" w:type="dxa"/>
            <w:vMerge/>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Середнє</w:t>
            </w:r>
          </w:p>
        </w:tc>
      </w:tr>
      <w:tr w:rsidR="00173BC5" w:rsidRPr="00173BC5" w:rsidTr="00CC1B6C">
        <w:trPr>
          <w:trHeight w:val="97"/>
        </w:trPr>
        <w:tc>
          <w:tcPr>
            <w:tcW w:w="533" w:type="dxa"/>
            <w:vMerge/>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Мале</w:t>
            </w:r>
          </w:p>
        </w:tc>
      </w:tr>
      <w:tr w:rsidR="00173BC5" w:rsidRPr="00173BC5" w:rsidTr="00CC1B6C">
        <w:trPr>
          <w:trHeight w:val="97"/>
        </w:trPr>
        <w:tc>
          <w:tcPr>
            <w:tcW w:w="533" w:type="dxa"/>
            <w:vMerge/>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73BC5" w:rsidRPr="00173BC5" w:rsidRDefault="00173BC5" w:rsidP="00173BC5">
            <w:pPr>
              <w:spacing w:after="0" w:line="240" w:lineRule="auto"/>
              <w:ind w:left="-140" w:firstLine="140"/>
              <w:rPr>
                <w:rFonts w:ascii="Times New Roman" w:hAnsi="Times New Roman"/>
                <w:sz w:val="20"/>
                <w:szCs w:val="20"/>
              </w:rPr>
            </w:pPr>
            <w:r w:rsidRPr="00173BC5">
              <w:rPr>
                <w:rFonts w:ascii="Times New Roman" w:hAnsi="Times New Roman"/>
                <w:sz w:val="20"/>
                <w:szCs w:val="20"/>
              </w:rPr>
              <w:t>Мікро</w:t>
            </w:r>
          </w:p>
        </w:tc>
      </w:tr>
      <w:tr w:rsidR="00173BC5" w:rsidRPr="00173BC5" w:rsidTr="00CC1B6C">
        <w:trPr>
          <w:trHeight w:val="397"/>
        </w:trPr>
        <w:tc>
          <w:tcPr>
            <w:tcW w:w="533" w:type="dxa"/>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10</w:t>
            </w:r>
          </w:p>
        </w:tc>
        <w:tc>
          <w:tcPr>
            <w:tcW w:w="4384" w:type="dxa"/>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fc_afinance@ukr.net</w:t>
            </w:r>
          </w:p>
        </w:tc>
      </w:tr>
      <w:tr w:rsidR="00173BC5" w:rsidRPr="00173BC5" w:rsidTr="00CC1B6C">
        <w:trPr>
          <w:trHeight w:val="397"/>
        </w:trPr>
        <w:tc>
          <w:tcPr>
            <w:tcW w:w="533" w:type="dxa"/>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11</w:t>
            </w:r>
          </w:p>
        </w:tc>
        <w:tc>
          <w:tcPr>
            <w:tcW w:w="4384" w:type="dxa"/>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Адреса вебсайту</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https://a-finance.in.ua/</w:t>
            </w:r>
          </w:p>
        </w:tc>
      </w:tr>
      <w:tr w:rsidR="00173BC5" w:rsidRPr="00173BC5" w:rsidTr="00CC1B6C">
        <w:trPr>
          <w:trHeight w:val="397"/>
        </w:trPr>
        <w:tc>
          <w:tcPr>
            <w:tcW w:w="533" w:type="dxa"/>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12</w:t>
            </w:r>
          </w:p>
        </w:tc>
        <w:tc>
          <w:tcPr>
            <w:tcW w:w="4384" w:type="dxa"/>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+380637344127, +380933023137</w:t>
            </w:r>
          </w:p>
        </w:tc>
      </w:tr>
      <w:tr w:rsidR="00173BC5" w:rsidRPr="00173BC5" w:rsidTr="00CC1B6C">
        <w:trPr>
          <w:trHeight w:val="397"/>
        </w:trPr>
        <w:tc>
          <w:tcPr>
            <w:tcW w:w="533" w:type="dxa"/>
            <w:vAlign w:val="center"/>
          </w:tcPr>
          <w:p w:rsidR="00173BC5" w:rsidRPr="00173BC5" w:rsidRDefault="00173BC5" w:rsidP="00173BC5">
            <w:pPr>
              <w:spacing w:after="0" w:line="240" w:lineRule="auto"/>
              <w:jc w:val="center"/>
              <w:rPr>
                <w:rFonts w:ascii="Times New Roman" w:hAnsi="Times New Roman"/>
                <w:b/>
                <w:sz w:val="20"/>
                <w:szCs w:val="20"/>
                <w:lang w:val="en-US"/>
              </w:rPr>
            </w:pPr>
            <w:r w:rsidRPr="00173BC5">
              <w:rPr>
                <w:rFonts w:ascii="Times New Roman" w:hAnsi="Times New Roman"/>
                <w:b/>
                <w:sz w:val="20"/>
                <w:szCs w:val="20"/>
                <w:lang w:val="en-US"/>
              </w:rPr>
              <w:t>13</w:t>
            </w:r>
          </w:p>
        </w:tc>
        <w:tc>
          <w:tcPr>
            <w:tcW w:w="4384"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Статутний капітал (грн.)</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rPr>
            </w:pPr>
            <w:r w:rsidRPr="00173BC5">
              <w:rPr>
                <w:rFonts w:ascii="Times New Roman" w:hAnsi="Times New Roman"/>
                <w:sz w:val="20"/>
                <w:szCs w:val="20"/>
              </w:rPr>
              <w:t xml:space="preserve"> </w:t>
            </w:r>
            <w:r w:rsidRPr="00173BC5">
              <w:rPr>
                <w:rFonts w:ascii="Times New Roman" w:hAnsi="Times New Roman"/>
                <w:sz w:val="20"/>
                <w:szCs w:val="20"/>
                <w:lang w:val="en-US"/>
              </w:rPr>
              <w:t>18896000.00</w:t>
            </w:r>
          </w:p>
        </w:tc>
      </w:tr>
      <w:tr w:rsidR="00173BC5" w:rsidRPr="00173BC5" w:rsidTr="00CC1B6C">
        <w:trPr>
          <w:trHeight w:val="397"/>
        </w:trPr>
        <w:tc>
          <w:tcPr>
            <w:tcW w:w="533" w:type="dxa"/>
            <w:vAlign w:val="center"/>
          </w:tcPr>
          <w:p w:rsidR="00173BC5" w:rsidRPr="00173BC5" w:rsidRDefault="00173BC5" w:rsidP="00173BC5">
            <w:pPr>
              <w:spacing w:after="0" w:line="240" w:lineRule="auto"/>
              <w:jc w:val="center"/>
              <w:rPr>
                <w:rFonts w:ascii="Times New Roman" w:hAnsi="Times New Roman"/>
                <w:b/>
                <w:sz w:val="20"/>
                <w:szCs w:val="20"/>
                <w:lang w:val="en-US"/>
              </w:rPr>
            </w:pPr>
            <w:r w:rsidRPr="00173BC5">
              <w:rPr>
                <w:rFonts w:ascii="Times New Roman" w:hAnsi="Times New Roman"/>
                <w:b/>
                <w:sz w:val="20"/>
                <w:szCs w:val="20"/>
                <w:lang w:val="en-US"/>
              </w:rPr>
              <w:t>14</w:t>
            </w:r>
          </w:p>
        </w:tc>
        <w:tc>
          <w:tcPr>
            <w:tcW w:w="4384"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ru-RU"/>
              </w:rPr>
              <w:t>0.000</w:t>
            </w:r>
          </w:p>
        </w:tc>
      </w:tr>
      <w:tr w:rsidR="00173BC5" w:rsidRPr="00173BC5" w:rsidTr="00CC1B6C">
        <w:trPr>
          <w:trHeight w:val="397"/>
        </w:trPr>
        <w:tc>
          <w:tcPr>
            <w:tcW w:w="533" w:type="dxa"/>
            <w:vAlign w:val="center"/>
          </w:tcPr>
          <w:p w:rsidR="00173BC5" w:rsidRPr="00173BC5" w:rsidRDefault="00173BC5" w:rsidP="00173BC5">
            <w:pPr>
              <w:spacing w:after="0" w:line="240" w:lineRule="auto"/>
              <w:jc w:val="center"/>
              <w:rPr>
                <w:rFonts w:ascii="Times New Roman" w:hAnsi="Times New Roman"/>
                <w:b/>
                <w:sz w:val="20"/>
                <w:szCs w:val="20"/>
                <w:lang w:val="en-US"/>
              </w:rPr>
            </w:pPr>
            <w:r w:rsidRPr="00173BC5">
              <w:rPr>
                <w:rFonts w:ascii="Times New Roman" w:hAnsi="Times New Roman"/>
                <w:b/>
                <w:sz w:val="20"/>
                <w:szCs w:val="20"/>
                <w:lang w:val="en-US"/>
              </w:rPr>
              <w:t>15</w:t>
            </w:r>
          </w:p>
        </w:tc>
        <w:tc>
          <w:tcPr>
            <w:tcW w:w="4384"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lang w:val="ru-RU"/>
              </w:rPr>
            </w:pPr>
            <w:r w:rsidRPr="00173BC5">
              <w:rPr>
                <w:rFonts w:ascii="Times New Roman" w:hAnsi="Times New Roman"/>
                <w:sz w:val="20"/>
                <w:szCs w:val="20"/>
                <w:lang w:val="ru-RU"/>
              </w:rPr>
              <w:t>0.000</w:t>
            </w:r>
          </w:p>
        </w:tc>
      </w:tr>
      <w:tr w:rsidR="00173BC5" w:rsidRPr="00173BC5" w:rsidTr="00CC1B6C">
        <w:trPr>
          <w:trHeight w:val="397"/>
        </w:trPr>
        <w:tc>
          <w:tcPr>
            <w:tcW w:w="533" w:type="dxa"/>
            <w:vAlign w:val="center"/>
          </w:tcPr>
          <w:p w:rsidR="00173BC5" w:rsidRPr="00173BC5" w:rsidRDefault="00173BC5" w:rsidP="00173BC5">
            <w:pPr>
              <w:spacing w:after="0" w:line="240" w:lineRule="auto"/>
              <w:jc w:val="center"/>
              <w:rPr>
                <w:rFonts w:ascii="Times New Roman" w:hAnsi="Times New Roman"/>
                <w:b/>
                <w:sz w:val="20"/>
                <w:szCs w:val="20"/>
                <w:lang w:val="en-US"/>
              </w:rPr>
            </w:pPr>
            <w:r w:rsidRPr="00173BC5">
              <w:rPr>
                <w:rFonts w:ascii="Times New Roman" w:hAnsi="Times New Roman"/>
                <w:b/>
                <w:sz w:val="20"/>
                <w:szCs w:val="20"/>
                <w:lang w:val="en-US"/>
              </w:rPr>
              <w:t>16</w:t>
            </w:r>
          </w:p>
        </w:tc>
        <w:tc>
          <w:tcPr>
            <w:tcW w:w="4384"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ru-RU"/>
              </w:rPr>
              <w:t>27</w:t>
            </w:r>
          </w:p>
        </w:tc>
      </w:tr>
      <w:tr w:rsidR="00173BC5" w:rsidRPr="00173BC5" w:rsidTr="00CC1B6C">
        <w:trPr>
          <w:trHeight w:val="397"/>
        </w:trPr>
        <w:tc>
          <w:tcPr>
            <w:tcW w:w="533" w:type="dxa"/>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17</w:t>
            </w:r>
          </w:p>
        </w:tc>
        <w:tc>
          <w:tcPr>
            <w:tcW w:w="4384" w:type="dxa"/>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 </w:t>
            </w:r>
          </w:p>
        </w:tc>
      </w:tr>
      <w:tr w:rsidR="00173BC5" w:rsidRPr="00173BC5" w:rsidTr="00CC1B6C">
        <w:trPr>
          <w:trHeight w:val="397"/>
        </w:trPr>
        <w:tc>
          <w:tcPr>
            <w:tcW w:w="533" w:type="dxa"/>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18</w:t>
            </w:r>
          </w:p>
        </w:tc>
        <w:tc>
          <w:tcPr>
            <w:tcW w:w="4384" w:type="dxa"/>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64.92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ІНШІ ВИДИ КРЕДИТУВАННЯ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64.91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ФІНАНСОВИЙ ЛІЗИНГ</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64.99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НАДАННЯ ІНШИХ ФІНАНСОВИХ ПОСЛУГ (КРІМ СТРАХУВАННЯ ТА ПЕНСІЙНОГО ЗАБЕЗПЕЧЕННЯ), Н. В. І. У.</w:t>
            </w:r>
          </w:p>
        </w:tc>
      </w:tr>
      <w:tr w:rsidR="00173BC5" w:rsidRPr="00173BC5" w:rsidTr="00CC1B6C">
        <w:trPr>
          <w:trHeight w:val="130"/>
        </w:trPr>
        <w:tc>
          <w:tcPr>
            <w:tcW w:w="533" w:type="dxa"/>
            <w:vMerge w:val="restart"/>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19</w:t>
            </w:r>
          </w:p>
        </w:tc>
        <w:tc>
          <w:tcPr>
            <w:tcW w:w="4384" w:type="dxa"/>
            <w:vMerge w:val="restart"/>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rPr>
              <w:t>Однорівнева</w:t>
            </w:r>
          </w:p>
        </w:tc>
      </w:tr>
      <w:tr w:rsidR="00173BC5" w:rsidRPr="00173BC5" w:rsidTr="00CC1B6C">
        <w:trPr>
          <w:trHeight w:val="130"/>
        </w:trPr>
        <w:tc>
          <w:tcPr>
            <w:tcW w:w="533" w:type="dxa"/>
            <w:vMerge/>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173BC5" w:rsidRPr="00173BC5" w:rsidRDefault="00173BC5" w:rsidP="00173BC5">
            <w:pPr>
              <w:spacing w:after="0" w:line="240" w:lineRule="auto"/>
              <w:rPr>
                <w:rFonts w:ascii="Times New Roman" w:hAnsi="Times New Roman"/>
                <w:sz w:val="20"/>
                <w:szCs w:val="20"/>
                <w:lang w:val="ru-RU"/>
              </w:rPr>
            </w:pPr>
            <w:r w:rsidRPr="00173BC5">
              <w:rPr>
                <w:rFonts w:ascii="Times New Roman" w:hAnsi="Times New Roman"/>
                <w:sz w:val="20"/>
                <w:szCs w:val="20"/>
              </w:rPr>
              <w:t>Дворівнева</w:t>
            </w:r>
          </w:p>
        </w:tc>
      </w:tr>
      <w:tr w:rsidR="00173BC5" w:rsidRPr="00173BC5" w:rsidTr="00CC1B6C">
        <w:trPr>
          <w:trHeight w:val="130"/>
        </w:trPr>
        <w:tc>
          <w:tcPr>
            <w:tcW w:w="533" w:type="dxa"/>
            <w:vMerge/>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173BC5" w:rsidRPr="00173BC5" w:rsidRDefault="00173BC5" w:rsidP="00173BC5">
            <w:pPr>
              <w:spacing w:after="0" w:line="240" w:lineRule="auto"/>
              <w:rPr>
                <w:rFonts w:ascii="Times New Roman" w:hAnsi="Times New Roman"/>
                <w:b/>
                <w:sz w:val="20"/>
                <w:szCs w:val="20"/>
                <w:lang w:val="en-US"/>
              </w:rPr>
            </w:pPr>
            <w:r w:rsidRPr="00173BC5">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rPr>
              <w:t>Інше:</w:t>
            </w:r>
            <w:r w:rsidRPr="00173BC5">
              <w:rPr>
                <w:rFonts w:ascii="Times New Roman" w:hAnsi="Times New Roman"/>
                <w:sz w:val="20"/>
                <w:szCs w:val="20"/>
                <w:lang w:val="en-US"/>
              </w:rPr>
              <w:t xml:space="preserve">  </w:t>
            </w:r>
          </w:p>
        </w:tc>
      </w:tr>
    </w:tbl>
    <w:p w:rsidR="00173BC5" w:rsidRPr="00173BC5" w:rsidRDefault="00173BC5" w:rsidP="00173BC5">
      <w:pPr>
        <w:spacing w:after="0" w:line="240" w:lineRule="auto"/>
        <w:rPr>
          <w:rFonts w:ascii="Times New Roman" w:hAnsi="Times New Roman"/>
          <w:vanish/>
          <w:sz w:val="24"/>
          <w:szCs w:val="24"/>
        </w:rPr>
      </w:pPr>
    </w:p>
    <w:p w:rsidR="00173BC5" w:rsidRPr="00173BC5" w:rsidRDefault="00173BC5" w:rsidP="00173BC5">
      <w:pPr>
        <w:spacing w:after="0" w:line="240" w:lineRule="auto"/>
        <w:rPr>
          <w:rFonts w:ascii="Times New Roman" w:hAnsi="Times New Roman"/>
          <w:sz w:val="24"/>
          <w:szCs w:val="24"/>
          <w:lang w:val="ru-RU"/>
        </w:rPr>
      </w:pP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73BC5">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АКЦІОНЕРНЕ ТОВАРИСТВО "МОТОР-БАНК"</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35345213</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UA413130090000026506001028384</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Гривня, Євро, Долар США</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АКЦІОНЕРНЕ ТОВАРИСТВО "КОМІНБАНК"</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21580639</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UA273225400000026502102043274</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Гривня</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АКЦІОНЕРНЕ ТОВАРИСТВО "УНІВЕРСАЛ БАНК"</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21133352</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UA163220010000026509290000082</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Гривня</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АКЦІОНЕРНЕ ТОВАРИСТВО "ВЕСТ ФАЙНЕНС ЕНД КРЕДИТ БАНК"</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34575675</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UA573804410000026504001062601</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Гривня,  Євро,  Долар США</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АКЦІОНЕРНЕ ТОВАРИСТВО "БАНК "УКРАЇНСЬКИЙ КАПІТАЛ"</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22868414</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UA063203710000000265045195600</w:t>
            </w:r>
          </w:p>
        </w:tc>
      </w:tr>
      <w:tr w:rsidR="00173BC5" w:rsidRPr="00173BC5" w:rsidTr="00CC1B6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73BC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73BC5" w:rsidRPr="00173BC5" w:rsidRDefault="00173BC5" w:rsidP="00173BC5">
            <w:pPr>
              <w:widowControl w:val="0"/>
              <w:suppressAutoHyphens/>
              <w:autoSpaceDE w:val="0"/>
              <w:autoSpaceDN w:val="0"/>
              <w:adjustRightInd w:val="0"/>
              <w:spacing w:after="0" w:line="240" w:lineRule="auto"/>
              <w:rPr>
                <w:rFonts w:ascii="Times New Roman" w:hAnsi="Times New Roman"/>
                <w:sz w:val="20"/>
                <w:szCs w:val="20"/>
              </w:rPr>
            </w:pPr>
            <w:r w:rsidRPr="00173BC5">
              <w:rPr>
                <w:rFonts w:ascii="Times New Roman" w:hAnsi="Times New Roman"/>
                <w:sz w:val="20"/>
                <w:szCs w:val="20"/>
              </w:rPr>
              <w:t>Гривня</w:t>
            </w:r>
          </w:p>
        </w:tc>
      </w:tr>
    </w:tbl>
    <w:p w:rsidR="00173BC5" w:rsidRPr="00173BC5" w:rsidRDefault="00173BC5" w:rsidP="00173BC5">
      <w:pPr>
        <w:ind w:left="-426"/>
      </w:pPr>
    </w:p>
    <w:p w:rsidR="00173BC5" w:rsidRDefault="00173BC5">
      <w:pPr>
        <w:sectPr w:rsidR="00173BC5" w:rsidSect="00173BC5">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173BC5" w:rsidRPr="00173BC5" w:rsidTr="00CC1B6C">
        <w:trPr>
          <w:gridAfter w:val="1"/>
          <w:wAfter w:w="512" w:type="dxa"/>
        </w:trPr>
        <w:tc>
          <w:tcPr>
            <w:tcW w:w="15480" w:type="dxa"/>
            <w:gridSpan w:val="8"/>
            <w:tcMar>
              <w:top w:w="60" w:type="dxa"/>
              <w:left w:w="60" w:type="dxa"/>
              <w:bottom w:w="60" w:type="dxa"/>
              <w:right w:w="60" w:type="dxa"/>
            </w:tcMar>
            <w:vAlign w:val="center"/>
          </w:tcPr>
          <w:p w:rsidR="00173BC5" w:rsidRPr="00173BC5" w:rsidRDefault="00173BC5" w:rsidP="00173BC5">
            <w:pPr>
              <w:spacing w:after="0" w:line="240" w:lineRule="auto"/>
              <w:ind w:left="-210"/>
              <w:jc w:val="center"/>
              <w:rPr>
                <w:rFonts w:ascii="Times New Roman" w:hAnsi="Times New Roman"/>
                <w:b/>
                <w:bCs/>
                <w:sz w:val="28"/>
                <w:szCs w:val="28"/>
                <w:lang w:val="ru-RU"/>
              </w:rPr>
            </w:pPr>
            <w:r w:rsidRPr="00173BC5">
              <w:rPr>
                <w:rFonts w:ascii="Times New Roman" w:hAnsi="Times New Roman"/>
                <w:b/>
                <w:sz w:val="24"/>
                <w:szCs w:val="24"/>
              </w:rPr>
              <w:lastRenderedPageBreak/>
              <w:t>Судові справи емітента</w:t>
            </w:r>
          </w:p>
        </w:tc>
      </w:tr>
      <w:tr w:rsidR="00173BC5" w:rsidRPr="00173BC5" w:rsidTr="00CC1B6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N</w:t>
            </w:r>
            <w:r w:rsidRPr="00173BC5">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Номер справи</w:t>
            </w:r>
          </w:p>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Позовні вимоги</w:t>
            </w:r>
            <w:r w:rsidRPr="00173BC5">
              <w:rPr>
                <w:rFonts w:ascii="Times New Roman" w:hAnsi="Times New Roman"/>
                <w:b/>
                <w:sz w:val="20"/>
                <w:szCs w:val="20"/>
                <w:lang w:val="ru-RU"/>
              </w:rPr>
              <w:t xml:space="preserve"> </w:t>
            </w:r>
            <w:r w:rsidRPr="00173BC5">
              <w:rPr>
                <w:rFonts w:ascii="Times New Roman" w:hAnsi="Times New Roman"/>
                <w:b/>
                <w:sz w:val="20"/>
                <w:szCs w:val="20"/>
              </w:rPr>
              <w:t>(в т.ч.</w:t>
            </w:r>
            <w:r w:rsidRPr="00173BC5">
              <w:rPr>
                <w:rFonts w:ascii="Times New Roman" w:hAnsi="Times New Roman"/>
                <w:sz w:val="20"/>
                <w:szCs w:val="20"/>
              </w:rPr>
              <w:t xml:space="preserve"> </w:t>
            </w:r>
            <w:r w:rsidRPr="00173BC5">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Стан розгляду справи</w:t>
            </w:r>
          </w:p>
        </w:tc>
      </w:tr>
      <w:tr w:rsidR="00173BC5" w:rsidRPr="00173BC5" w:rsidTr="00CC1B6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8</w:t>
            </w:r>
          </w:p>
        </w:tc>
      </w:tr>
      <w:tr w:rsidR="00173BC5" w:rsidRPr="00173BC5" w:rsidTr="00CC1B6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 xml:space="preserve">757/5393/25ц                                      </w:t>
            </w:r>
          </w:p>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11.02.2025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Фізична особа Зарецька Ю.А.</w:t>
            </w:r>
          </w:p>
        </w:tc>
        <w:tc>
          <w:tcPr>
            <w:tcW w:w="231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Про захист прав споживачів розірвання договору повернення сплачених коштів в сумі 775 791,60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Триває розгляд справи без участі сторін</w:t>
            </w:r>
          </w:p>
        </w:tc>
      </w:tr>
      <w:tr w:rsidR="00173BC5" w:rsidRPr="00173BC5" w:rsidTr="00CC1B6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 xml:space="preserve">757/19784/23-ц                                    </w:t>
            </w:r>
          </w:p>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22.06.2023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Фізична особа Шляпник О.Є</w:t>
            </w:r>
          </w:p>
        </w:tc>
        <w:tc>
          <w:tcPr>
            <w:tcW w:w="231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Про повернення авансового платежу за ДКП в сумі 55 363,73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Триває розгляд справи без участі сторін</w:t>
            </w:r>
          </w:p>
        </w:tc>
      </w:tr>
      <w:tr w:rsidR="00173BC5" w:rsidRPr="00173BC5" w:rsidTr="00CC1B6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 xml:space="preserve">757/17166/25-ц                                    </w:t>
            </w:r>
          </w:p>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11.04.2025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Фізична особа Дзьонь Т.С.</w:t>
            </w:r>
          </w:p>
        </w:tc>
        <w:tc>
          <w:tcPr>
            <w:tcW w:w="231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Про відшкодування шкоди в сумі 389 784,38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Призначений розгляд по суті справи</w:t>
            </w:r>
          </w:p>
        </w:tc>
      </w:tr>
      <w:tr w:rsidR="00173BC5" w:rsidRPr="00173BC5" w:rsidTr="00CC1B6C">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4</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 xml:space="preserve">757/17166/25-ц                                    </w:t>
            </w:r>
          </w:p>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03.09.2025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Фізична особа Трухан І.І.</w:t>
            </w:r>
          </w:p>
        </w:tc>
        <w:tc>
          <w:tcPr>
            <w:tcW w:w="231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ТОВАРИСТВО З ОБМЕЖЕНОЮ ВІДПОВІДАЛЬНІСТЮ "ФІНАНСОВА КОМПАНІЯ "А-ФІНАНС", фізична особа Францева І.О.</w:t>
            </w:r>
          </w:p>
        </w:tc>
        <w:tc>
          <w:tcPr>
            <w:tcW w:w="228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Про стягнення грошових коштів за ДКП в сумі 556 712,00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Призначений розгляд по суті справи</w:t>
            </w:r>
          </w:p>
        </w:tc>
      </w:tr>
    </w:tbl>
    <w:p w:rsidR="00173BC5" w:rsidRPr="00173BC5" w:rsidRDefault="00173BC5" w:rsidP="00173BC5">
      <w:pPr>
        <w:spacing w:after="0" w:line="240" w:lineRule="auto"/>
        <w:rPr>
          <w:rFonts w:ascii="Times New Roman" w:hAnsi="Times New Roman"/>
          <w:vanish/>
          <w:color w:val="000000"/>
          <w:sz w:val="24"/>
          <w:szCs w:val="24"/>
        </w:rPr>
      </w:pPr>
    </w:p>
    <w:p w:rsidR="00173BC5" w:rsidRPr="00173BC5" w:rsidRDefault="00173BC5" w:rsidP="00173BC5">
      <w:pPr>
        <w:spacing w:after="0" w:line="240" w:lineRule="auto"/>
        <w:rPr>
          <w:rFonts w:ascii="Times New Roman" w:hAnsi="Times New Roman"/>
          <w:sz w:val="24"/>
          <w:szCs w:val="24"/>
        </w:rPr>
      </w:pPr>
    </w:p>
    <w:p w:rsidR="00173BC5" w:rsidRPr="00173BC5" w:rsidRDefault="00173BC5" w:rsidP="00173BC5">
      <w:pPr>
        <w:spacing w:after="60" w:line="240" w:lineRule="auto"/>
        <w:jc w:val="center"/>
        <w:outlineLvl w:val="0"/>
        <w:rPr>
          <w:rFonts w:ascii="Times New Roman" w:hAnsi="Times New Roman"/>
          <w:b/>
          <w:bCs/>
          <w:kern w:val="28"/>
          <w:sz w:val="26"/>
          <w:szCs w:val="26"/>
        </w:rPr>
      </w:pPr>
      <w:bookmarkStart w:id="2" w:name="10086"/>
      <w:bookmarkStart w:id="3" w:name="_Toc228268506"/>
      <w:bookmarkEnd w:id="2"/>
      <w:r w:rsidRPr="00173BC5">
        <w:rPr>
          <w:rFonts w:ascii="Times New Roman" w:hAnsi="Times New Roman"/>
          <w:b/>
          <w:bCs/>
          <w:kern w:val="28"/>
          <w:sz w:val="26"/>
          <w:szCs w:val="26"/>
        </w:rPr>
        <w:t>2. Органи управління та посадові особи. Організаційна структура</w:t>
      </w:r>
      <w:bookmarkEnd w:id="3"/>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73BC5">
        <w:rPr>
          <w:rFonts w:ascii="Times New Roman" w:hAnsi="Times New Roman"/>
          <w:b/>
          <w:color w:val="000000"/>
          <w:sz w:val="24"/>
          <w:szCs w:val="24"/>
        </w:rPr>
        <w:t>Органи управління</w:t>
      </w: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73BC5" w:rsidRPr="00173BC5" w:rsidTr="00CC1B6C">
        <w:tc>
          <w:tcPr>
            <w:tcW w:w="70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lastRenderedPageBreak/>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73BC5">
              <w:rPr>
                <w:rFonts w:ascii="Times New Roman" w:hAnsi="Times New Roman"/>
                <w:b/>
                <w:color w:val="000000"/>
                <w:sz w:val="20"/>
                <w:szCs w:val="20"/>
              </w:rPr>
              <w:t>Персональний склад органу управління (контролю)</w:t>
            </w:r>
          </w:p>
        </w:tc>
      </w:tr>
      <w:tr w:rsidR="00173BC5" w:rsidRPr="00173BC5" w:rsidTr="00CC1B6C">
        <w:tc>
          <w:tcPr>
            <w:tcW w:w="70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73BC5">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73BC5">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73BC5">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73BC5">
              <w:rPr>
                <w:rFonts w:ascii="Times New Roman" w:hAnsi="Times New Roman"/>
                <w:b/>
                <w:color w:val="000000"/>
                <w:sz w:val="20"/>
                <w:szCs w:val="20"/>
                <w:lang w:val="en-US"/>
              </w:rPr>
              <w:t>4</w:t>
            </w:r>
          </w:p>
        </w:tc>
      </w:tr>
      <w:tr w:rsidR="00173BC5" w:rsidRPr="00173BC5" w:rsidTr="00CC1B6C">
        <w:tc>
          <w:tcPr>
            <w:tcW w:w="70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73BC5">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73BC5">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73BC5">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73BC5">
              <w:rPr>
                <w:rFonts w:ascii="Times New Roman" w:hAnsi="Times New Roman"/>
                <w:color w:val="000000"/>
                <w:sz w:val="20"/>
                <w:szCs w:val="20"/>
                <w:lang w:val="en-US"/>
              </w:rPr>
              <w:t>ТОВАРИСТВО З ОБМЕЖЕНОЮ ВІДПОВІДАЛЬНІСТЮ "ІНВЕСТ ДІЛ ГРУП" (код ЄДРПОУ 43044931)</w:t>
            </w:r>
          </w:p>
        </w:tc>
      </w:tr>
      <w:tr w:rsidR="00173BC5" w:rsidRPr="00173BC5" w:rsidTr="00CC1B6C">
        <w:tc>
          <w:tcPr>
            <w:tcW w:w="70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73BC5">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73BC5">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73BC5">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73BC5">
              <w:rPr>
                <w:rFonts w:ascii="Times New Roman" w:hAnsi="Times New Roman"/>
                <w:color w:val="000000"/>
                <w:sz w:val="20"/>
                <w:szCs w:val="20"/>
                <w:lang w:val="en-US"/>
              </w:rPr>
              <w:t>Мороз Олександр Тимофійович</w:t>
            </w:r>
          </w:p>
        </w:tc>
      </w:tr>
    </w:tbl>
    <w:p w:rsidR="00173BC5" w:rsidRPr="00173BC5" w:rsidRDefault="00173BC5" w:rsidP="00173BC5">
      <w:pPr>
        <w:spacing w:after="0" w:line="240" w:lineRule="auto"/>
        <w:ind w:right="173"/>
        <w:rPr>
          <w:rFonts w:ascii="Times New Roman" w:hAnsi="Times New Roman"/>
          <w:sz w:val="24"/>
          <w:szCs w:val="24"/>
        </w:rPr>
      </w:pPr>
    </w:p>
    <w:p w:rsidR="00173BC5" w:rsidRPr="00173BC5" w:rsidRDefault="00173BC5" w:rsidP="00173BC5">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73BC5">
        <w:rPr>
          <w:rFonts w:ascii="Times New Roman" w:hAnsi="Times New Roman"/>
          <w:b/>
          <w:bCs/>
          <w:color w:val="000000"/>
          <w:sz w:val="24"/>
          <w:szCs w:val="24"/>
        </w:rPr>
        <w:t>Інформація щодо посадових осіб</w:t>
      </w:r>
    </w:p>
    <w:p w:rsidR="00173BC5" w:rsidRPr="00173BC5" w:rsidRDefault="00173BC5" w:rsidP="00173BC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73BC5">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173BC5" w:rsidRPr="00173BC5" w:rsidTr="00CC1B6C">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w:t>
            </w:r>
          </w:p>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tabs>
                <w:tab w:val="left" w:pos="214"/>
              </w:tabs>
              <w:spacing w:after="0" w:line="240" w:lineRule="auto"/>
              <w:jc w:val="center"/>
              <w:rPr>
                <w:rFonts w:ascii="Times New Roman" w:hAnsi="Times New Roman"/>
                <w:b/>
                <w:bCs/>
                <w:sz w:val="20"/>
                <w:szCs w:val="20"/>
              </w:rPr>
            </w:pPr>
            <w:r w:rsidRPr="00173BC5">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sz w:val="20"/>
                <w:szCs w:val="20"/>
                <w:lang w:val="ru-RU"/>
              </w:rPr>
            </w:pPr>
            <w:r w:rsidRPr="00173BC5">
              <w:rPr>
                <w:rFonts w:ascii="Times New Roman" w:hAnsi="Times New Roman"/>
                <w:b/>
                <w:sz w:val="20"/>
                <w:szCs w:val="20"/>
              </w:rPr>
              <w:t>Повне найменування, ідентифікаційний код юридичної особи</w:t>
            </w:r>
            <w:r w:rsidRPr="00173BC5">
              <w:rPr>
                <w:rFonts w:ascii="Times New Roman" w:hAnsi="Times New Roman"/>
                <w:b/>
                <w:sz w:val="20"/>
                <w:szCs w:val="20"/>
                <w:lang w:val="ru-RU"/>
              </w:rPr>
              <w:t xml:space="preserve"> </w:t>
            </w:r>
          </w:p>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та посада(и), яку(і) займав(є) за</w:t>
            </w:r>
            <w:r w:rsidRPr="00173BC5">
              <w:rPr>
                <w:rFonts w:ascii="Times New Roman" w:hAnsi="Times New Roman"/>
                <w:b/>
                <w:sz w:val="20"/>
                <w:szCs w:val="20"/>
                <w:lang w:val="ru-RU"/>
              </w:rPr>
              <w:t xml:space="preserve"> </w:t>
            </w:r>
            <w:r w:rsidRPr="00173BC5">
              <w:rPr>
                <w:rFonts w:ascii="Times New Roman" w:hAnsi="Times New Roman"/>
                <w:b/>
                <w:sz w:val="20"/>
                <w:szCs w:val="20"/>
              </w:rPr>
              <w:t>останні</w:t>
            </w:r>
            <w:r w:rsidRPr="00173BC5">
              <w:rPr>
                <w:rFonts w:ascii="Times New Roman" w:hAnsi="Times New Roman"/>
                <w:b/>
                <w:sz w:val="20"/>
                <w:szCs w:val="20"/>
                <w:lang w:val="ru-RU"/>
              </w:rPr>
              <w:t xml:space="preserve"> </w:t>
            </w:r>
            <w:r w:rsidRPr="00173BC5">
              <w:rPr>
                <w:rFonts w:ascii="Times New Roman" w:hAnsi="Times New Roman"/>
                <w:b/>
                <w:sz w:val="20"/>
                <w:szCs w:val="20"/>
              </w:rPr>
              <w:t>5</w:t>
            </w:r>
            <w:r w:rsidRPr="00173BC5">
              <w:rPr>
                <w:rFonts w:ascii="Times New Roman" w:hAnsi="Times New Roman"/>
                <w:b/>
                <w:sz w:val="20"/>
                <w:szCs w:val="20"/>
                <w:lang w:val="ru-RU"/>
              </w:rPr>
              <w:t xml:space="preserve"> </w:t>
            </w:r>
            <w:r w:rsidRPr="00173BC5">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bCs/>
                <w:sz w:val="20"/>
                <w:szCs w:val="20"/>
                <w:lang w:val="ru-RU"/>
              </w:rPr>
            </w:pPr>
            <w:r w:rsidRPr="00173BC5">
              <w:rPr>
                <w:rFonts w:ascii="Times New Roman" w:hAnsi="Times New Roman"/>
                <w:b/>
                <w:sz w:val="20"/>
                <w:szCs w:val="20"/>
              </w:rPr>
              <w:t>Дата набуття повноважень та строк, на</w:t>
            </w:r>
            <w:r w:rsidRPr="00173BC5">
              <w:rPr>
                <w:rFonts w:ascii="Times New Roman" w:hAnsi="Times New Roman"/>
                <w:b/>
                <w:sz w:val="20"/>
                <w:szCs w:val="20"/>
                <w:lang w:val="ru-RU"/>
              </w:rPr>
              <w:t xml:space="preserve"> </w:t>
            </w:r>
            <w:r w:rsidRPr="00173BC5">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bCs/>
                <w:sz w:val="20"/>
                <w:szCs w:val="20"/>
              </w:rPr>
            </w:pPr>
            <w:r w:rsidRPr="00173BC5">
              <w:rPr>
                <w:rFonts w:ascii="Times New Roman" w:hAnsi="Times New Roman"/>
                <w:b/>
                <w:sz w:val="20"/>
                <w:szCs w:val="20"/>
              </w:rPr>
              <w:t>Непогашена судимість за корисливі та</w:t>
            </w:r>
            <w:r w:rsidRPr="00173BC5">
              <w:rPr>
                <w:rFonts w:ascii="Times New Roman" w:hAnsi="Times New Roman"/>
                <w:b/>
                <w:sz w:val="20"/>
                <w:szCs w:val="20"/>
                <w:lang w:val="ru-RU"/>
              </w:rPr>
              <w:t xml:space="preserve"> </w:t>
            </w:r>
            <w:r w:rsidRPr="00173BC5">
              <w:rPr>
                <w:rFonts w:ascii="Times New Roman" w:hAnsi="Times New Roman"/>
                <w:b/>
                <w:sz w:val="20"/>
                <w:szCs w:val="20"/>
              </w:rPr>
              <w:t xml:space="preserve">посадові злочини </w:t>
            </w:r>
            <w:r w:rsidRPr="00173BC5">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bCs/>
                <w:sz w:val="20"/>
                <w:szCs w:val="20"/>
              </w:rPr>
            </w:pPr>
            <w:r w:rsidRPr="00173BC5">
              <w:rPr>
                <w:rFonts w:ascii="Times New Roman" w:hAnsi="Times New Roman"/>
                <w:b/>
                <w:bCs/>
                <w:sz w:val="20"/>
                <w:szCs w:val="20"/>
                <w:lang w:val="ru-UA" w:eastAsia="ru-UA"/>
              </w:rPr>
              <w:t>Стать (чоловіча/жіноча) - (ч/ж)</w:t>
            </w:r>
          </w:p>
        </w:tc>
      </w:tr>
      <w:tr w:rsidR="00173BC5" w:rsidRPr="00173BC5" w:rsidTr="00CC1B6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12</w:t>
            </w:r>
          </w:p>
        </w:tc>
      </w:tr>
    </w:tbl>
    <w:p w:rsidR="00173BC5" w:rsidRPr="00173BC5" w:rsidRDefault="00173BC5" w:rsidP="00173BC5">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173BC5" w:rsidRPr="00173BC5" w:rsidRDefault="00173BC5" w:rsidP="00173BC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73BC5">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173BC5" w:rsidRPr="00173BC5" w:rsidTr="00CC1B6C">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w:t>
            </w:r>
          </w:p>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tabs>
                <w:tab w:val="left" w:pos="214"/>
              </w:tabs>
              <w:spacing w:after="0" w:line="240" w:lineRule="auto"/>
              <w:jc w:val="center"/>
              <w:rPr>
                <w:rFonts w:ascii="Times New Roman" w:hAnsi="Times New Roman"/>
                <w:b/>
                <w:bCs/>
                <w:sz w:val="20"/>
                <w:szCs w:val="20"/>
              </w:rPr>
            </w:pPr>
            <w:r w:rsidRPr="00173BC5">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sz w:val="20"/>
                <w:szCs w:val="20"/>
                <w:lang w:val="ru-RU"/>
              </w:rPr>
            </w:pPr>
            <w:r w:rsidRPr="00173BC5">
              <w:rPr>
                <w:rFonts w:ascii="Times New Roman" w:hAnsi="Times New Roman"/>
                <w:b/>
                <w:sz w:val="20"/>
                <w:szCs w:val="20"/>
              </w:rPr>
              <w:t>Повне найменування, ідентифікаційний код юридичної особи</w:t>
            </w:r>
            <w:r w:rsidRPr="00173BC5">
              <w:rPr>
                <w:rFonts w:ascii="Times New Roman" w:hAnsi="Times New Roman"/>
                <w:b/>
                <w:sz w:val="20"/>
                <w:szCs w:val="20"/>
                <w:lang w:val="ru-RU"/>
              </w:rPr>
              <w:t xml:space="preserve"> </w:t>
            </w:r>
          </w:p>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та посада(и), яку(і) займав(є) за</w:t>
            </w:r>
            <w:r w:rsidRPr="00173BC5">
              <w:rPr>
                <w:rFonts w:ascii="Times New Roman" w:hAnsi="Times New Roman"/>
                <w:b/>
                <w:sz w:val="20"/>
                <w:szCs w:val="20"/>
                <w:lang w:val="ru-RU"/>
              </w:rPr>
              <w:t xml:space="preserve"> </w:t>
            </w:r>
            <w:r w:rsidRPr="00173BC5">
              <w:rPr>
                <w:rFonts w:ascii="Times New Roman" w:hAnsi="Times New Roman"/>
                <w:b/>
                <w:sz w:val="20"/>
                <w:szCs w:val="20"/>
              </w:rPr>
              <w:t>останні</w:t>
            </w:r>
            <w:r w:rsidRPr="00173BC5">
              <w:rPr>
                <w:rFonts w:ascii="Times New Roman" w:hAnsi="Times New Roman"/>
                <w:b/>
                <w:sz w:val="20"/>
                <w:szCs w:val="20"/>
                <w:lang w:val="ru-RU"/>
              </w:rPr>
              <w:t xml:space="preserve"> </w:t>
            </w:r>
            <w:r w:rsidRPr="00173BC5">
              <w:rPr>
                <w:rFonts w:ascii="Times New Roman" w:hAnsi="Times New Roman"/>
                <w:b/>
                <w:sz w:val="20"/>
                <w:szCs w:val="20"/>
              </w:rPr>
              <w:t>5</w:t>
            </w:r>
            <w:r w:rsidRPr="00173BC5">
              <w:rPr>
                <w:rFonts w:ascii="Times New Roman" w:hAnsi="Times New Roman"/>
                <w:b/>
                <w:sz w:val="20"/>
                <w:szCs w:val="20"/>
                <w:lang w:val="ru-RU"/>
              </w:rPr>
              <w:t xml:space="preserve"> </w:t>
            </w:r>
            <w:r w:rsidRPr="00173BC5">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bCs/>
                <w:sz w:val="20"/>
                <w:szCs w:val="20"/>
                <w:lang w:val="ru-RU"/>
              </w:rPr>
            </w:pPr>
            <w:r w:rsidRPr="00173BC5">
              <w:rPr>
                <w:rFonts w:ascii="Times New Roman" w:hAnsi="Times New Roman"/>
                <w:b/>
                <w:sz w:val="20"/>
                <w:szCs w:val="20"/>
              </w:rPr>
              <w:t>Дата набуття повноважень та строк, на</w:t>
            </w:r>
            <w:r w:rsidRPr="00173BC5">
              <w:rPr>
                <w:rFonts w:ascii="Times New Roman" w:hAnsi="Times New Roman"/>
                <w:b/>
                <w:sz w:val="20"/>
                <w:szCs w:val="20"/>
                <w:lang w:val="ru-RU"/>
              </w:rPr>
              <w:t xml:space="preserve"> </w:t>
            </w:r>
            <w:r w:rsidRPr="00173BC5">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bCs/>
                <w:sz w:val="20"/>
                <w:szCs w:val="20"/>
              </w:rPr>
            </w:pPr>
            <w:r w:rsidRPr="00173BC5">
              <w:rPr>
                <w:rFonts w:ascii="Times New Roman" w:hAnsi="Times New Roman"/>
                <w:b/>
                <w:sz w:val="20"/>
                <w:szCs w:val="20"/>
              </w:rPr>
              <w:t>Непогашена судимість за корисливі та</w:t>
            </w:r>
            <w:r w:rsidRPr="00173BC5">
              <w:rPr>
                <w:rFonts w:ascii="Times New Roman" w:hAnsi="Times New Roman"/>
                <w:b/>
                <w:sz w:val="20"/>
                <w:szCs w:val="20"/>
                <w:lang w:val="ru-RU"/>
              </w:rPr>
              <w:t xml:space="preserve"> </w:t>
            </w:r>
            <w:r w:rsidRPr="00173BC5">
              <w:rPr>
                <w:rFonts w:ascii="Times New Roman" w:hAnsi="Times New Roman"/>
                <w:b/>
                <w:sz w:val="20"/>
                <w:szCs w:val="20"/>
              </w:rPr>
              <w:t xml:space="preserve">посадові злочини </w:t>
            </w:r>
            <w:r w:rsidRPr="00173BC5">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sz w:val="20"/>
                <w:szCs w:val="20"/>
              </w:rPr>
            </w:pPr>
            <w:r w:rsidRPr="00173BC5">
              <w:rPr>
                <w:rFonts w:ascii="Times New Roman" w:hAnsi="Times New Roman"/>
                <w:b/>
                <w:bCs/>
                <w:sz w:val="20"/>
                <w:szCs w:val="20"/>
                <w:lang w:val="ru-UA" w:eastAsia="ru-UA"/>
              </w:rPr>
              <w:t>Стать (чоловіча/жіноча) - (ч/ж)</w:t>
            </w:r>
          </w:p>
        </w:tc>
      </w:tr>
      <w:tr w:rsidR="00173BC5" w:rsidRPr="00173BC5" w:rsidTr="00CC1B6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12</w:t>
            </w:r>
          </w:p>
        </w:tc>
      </w:tr>
      <w:tr w:rsidR="00173BC5" w:rsidRPr="00173BC5" w:rsidTr="00CC1B6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Мороз Олександр Тимофійович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1975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28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ТОВ "ФК "А-ФІНАНС"</w:t>
            </w:r>
          </w:p>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43064717</w:t>
            </w:r>
          </w:p>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10.06.2020</w:t>
            </w:r>
          </w:p>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Ч</w:t>
            </w:r>
          </w:p>
        </w:tc>
      </w:tr>
    </w:tbl>
    <w:p w:rsidR="00173BC5" w:rsidRPr="00173BC5" w:rsidRDefault="00173BC5" w:rsidP="00173BC5">
      <w:pPr>
        <w:spacing w:after="0" w:line="240" w:lineRule="auto"/>
        <w:rPr>
          <w:rFonts w:ascii="Times New Roman" w:hAnsi="Times New Roman"/>
          <w:sz w:val="24"/>
          <w:szCs w:val="24"/>
          <w:lang w:val="en-US"/>
        </w:rPr>
      </w:pPr>
    </w:p>
    <w:p w:rsidR="00173BC5" w:rsidRPr="00173BC5" w:rsidRDefault="00173BC5" w:rsidP="00173BC5">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73BC5">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173BC5" w:rsidRPr="00173BC5" w:rsidTr="00CC1B6C">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w:t>
            </w:r>
          </w:p>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tabs>
                <w:tab w:val="left" w:pos="214"/>
              </w:tabs>
              <w:spacing w:after="0" w:line="240" w:lineRule="auto"/>
              <w:jc w:val="center"/>
              <w:rPr>
                <w:rFonts w:ascii="Times New Roman" w:hAnsi="Times New Roman"/>
                <w:b/>
                <w:bCs/>
                <w:sz w:val="20"/>
                <w:szCs w:val="20"/>
              </w:rPr>
            </w:pPr>
            <w:r w:rsidRPr="00173BC5">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sz w:val="20"/>
                <w:szCs w:val="20"/>
                <w:lang w:val="ru-RU"/>
              </w:rPr>
            </w:pPr>
            <w:r w:rsidRPr="00173BC5">
              <w:rPr>
                <w:rFonts w:ascii="Times New Roman" w:hAnsi="Times New Roman"/>
                <w:b/>
                <w:sz w:val="20"/>
                <w:szCs w:val="20"/>
              </w:rPr>
              <w:t>Повне найменування, ідентифікаційний код юридичної особи</w:t>
            </w:r>
            <w:r w:rsidRPr="00173BC5">
              <w:rPr>
                <w:rFonts w:ascii="Times New Roman" w:hAnsi="Times New Roman"/>
                <w:b/>
                <w:sz w:val="20"/>
                <w:szCs w:val="20"/>
                <w:lang w:val="ru-RU"/>
              </w:rPr>
              <w:t xml:space="preserve"> </w:t>
            </w:r>
          </w:p>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lastRenderedPageBreak/>
              <w:t>та посада(и), яку(і) займав(є) за</w:t>
            </w:r>
            <w:r w:rsidRPr="00173BC5">
              <w:rPr>
                <w:rFonts w:ascii="Times New Roman" w:hAnsi="Times New Roman"/>
                <w:b/>
                <w:sz w:val="20"/>
                <w:szCs w:val="20"/>
                <w:lang w:val="ru-RU"/>
              </w:rPr>
              <w:t xml:space="preserve"> </w:t>
            </w:r>
            <w:r w:rsidRPr="00173BC5">
              <w:rPr>
                <w:rFonts w:ascii="Times New Roman" w:hAnsi="Times New Roman"/>
                <w:b/>
                <w:sz w:val="20"/>
                <w:szCs w:val="20"/>
              </w:rPr>
              <w:t>останні</w:t>
            </w:r>
            <w:r w:rsidRPr="00173BC5">
              <w:rPr>
                <w:rFonts w:ascii="Times New Roman" w:hAnsi="Times New Roman"/>
                <w:b/>
                <w:sz w:val="20"/>
                <w:szCs w:val="20"/>
                <w:lang w:val="ru-RU"/>
              </w:rPr>
              <w:t xml:space="preserve"> </w:t>
            </w:r>
            <w:r w:rsidRPr="00173BC5">
              <w:rPr>
                <w:rFonts w:ascii="Times New Roman" w:hAnsi="Times New Roman"/>
                <w:b/>
                <w:sz w:val="20"/>
                <w:szCs w:val="20"/>
              </w:rPr>
              <w:t>5</w:t>
            </w:r>
            <w:r w:rsidRPr="00173BC5">
              <w:rPr>
                <w:rFonts w:ascii="Times New Roman" w:hAnsi="Times New Roman"/>
                <w:b/>
                <w:sz w:val="20"/>
                <w:szCs w:val="20"/>
                <w:lang w:val="ru-RU"/>
              </w:rPr>
              <w:t xml:space="preserve"> </w:t>
            </w:r>
            <w:r w:rsidRPr="00173BC5">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bCs/>
                <w:sz w:val="20"/>
                <w:szCs w:val="20"/>
                <w:lang w:val="ru-RU"/>
              </w:rPr>
            </w:pPr>
            <w:r w:rsidRPr="00173BC5">
              <w:rPr>
                <w:rFonts w:ascii="Times New Roman" w:hAnsi="Times New Roman"/>
                <w:b/>
                <w:sz w:val="20"/>
                <w:szCs w:val="20"/>
              </w:rPr>
              <w:lastRenderedPageBreak/>
              <w:t>Дата набуття повноважень та строк, на</w:t>
            </w:r>
            <w:r w:rsidRPr="00173BC5">
              <w:rPr>
                <w:rFonts w:ascii="Times New Roman" w:hAnsi="Times New Roman"/>
                <w:b/>
                <w:sz w:val="20"/>
                <w:szCs w:val="20"/>
                <w:lang w:val="ru-RU"/>
              </w:rPr>
              <w:t xml:space="preserve"> </w:t>
            </w:r>
            <w:r w:rsidRPr="00173BC5">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bCs/>
                <w:sz w:val="20"/>
                <w:szCs w:val="20"/>
              </w:rPr>
            </w:pPr>
            <w:r w:rsidRPr="00173BC5">
              <w:rPr>
                <w:rFonts w:ascii="Times New Roman" w:hAnsi="Times New Roman"/>
                <w:b/>
                <w:sz w:val="20"/>
                <w:szCs w:val="20"/>
              </w:rPr>
              <w:t>Непогашена судимість за корисливі та</w:t>
            </w:r>
            <w:r w:rsidRPr="00173BC5">
              <w:rPr>
                <w:rFonts w:ascii="Times New Roman" w:hAnsi="Times New Roman"/>
                <w:b/>
                <w:sz w:val="20"/>
                <w:szCs w:val="20"/>
                <w:lang w:val="ru-RU"/>
              </w:rPr>
              <w:t xml:space="preserve"> </w:t>
            </w:r>
            <w:r w:rsidRPr="00173BC5">
              <w:rPr>
                <w:rFonts w:ascii="Times New Roman" w:hAnsi="Times New Roman"/>
                <w:b/>
                <w:sz w:val="20"/>
                <w:szCs w:val="20"/>
              </w:rPr>
              <w:t xml:space="preserve">посадові </w:t>
            </w:r>
            <w:r w:rsidRPr="00173BC5">
              <w:rPr>
                <w:rFonts w:ascii="Times New Roman" w:hAnsi="Times New Roman"/>
                <w:b/>
                <w:sz w:val="20"/>
                <w:szCs w:val="20"/>
              </w:rPr>
              <w:lastRenderedPageBreak/>
              <w:t xml:space="preserve">злочини </w:t>
            </w:r>
            <w:r w:rsidRPr="00173BC5">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173BC5" w:rsidRPr="00173BC5" w:rsidRDefault="00173BC5" w:rsidP="00173BC5">
            <w:pPr>
              <w:spacing w:after="0" w:line="240" w:lineRule="auto"/>
              <w:ind w:left="-15"/>
              <w:jc w:val="center"/>
              <w:rPr>
                <w:rFonts w:ascii="Times New Roman" w:hAnsi="Times New Roman"/>
                <w:b/>
                <w:sz w:val="20"/>
                <w:szCs w:val="20"/>
              </w:rPr>
            </w:pPr>
            <w:r w:rsidRPr="00173BC5">
              <w:rPr>
                <w:rFonts w:ascii="Times New Roman" w:hAnsi="Times New Roman"/>
                <w:b/>
                <w:bCs/>
                <w:sz w:val="20"/>
                <w:szCs w:val="20"/>
                <w:lang w:val="ru-UA" w:eastAsia="ru-UA"/>
              </w:rPr>
              <w:lastRenderedPageBreak/>
              <w:t>Стать (чоловіча/жіноча) - (ч/ж)</w:t>
            </w:r>
          </w:p>
        </w:tc>
      </w:tr>
      <w:tr w:rsidR="00173BC5" w:rsidRPr="00173BC5" w:rsidTr="00CC1B6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lastRenderedPageBreak/>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12</w:t>
            </w:r>
          </w:p>
        </w:tc>
      </w:tr>
    </w:tbl>
    <w:p w:rsidR="00173BC5" w:rsidRPr="00173BC5" w:rsidRDefault="00173BC5" w:rsidP="00173BC5">
      <w:pPr>
        <w:spacing w:after="0" w:line="240" w:lineRule="auto"/>
        <w:rPr>
          <w:rFonts w:ascii="Times New Roman" w:hAnsi="Times New Roman"/>
          <w:sz w:val="24"/>
          <w:szCs w:val="24"/>
          <w:lang w:val="en-US"/>
        </w:rPr>
      </w:pPr>
    </w:p>
    <w:p w:rsidR="00173BC5" w:rsidRPr="00173BC5" w:rsidRDefault="00173BC5" w:rsidP="00173BC5">
      <w:pPr>
        <w:spacing w:after="0" w:line="240" w:lineRule="auto"/>
        <w:rPr>
          <w:rFonts w:ascii="Times New Roman" w:hAnsi="Times New Roman"/>
          <w:sz w:val="24"/>
          <w:szCs w:val="24"/>
          <w:lang w:val="en-US"/>
        </w:rPr>
      </w:pPr>
    </w:p>
    <w:p w:rsidR="00173BC5" w:rsidRDefault="00173BC5">
      <w:pPr>
        <w:sectPr w:rsidR="00173BC5" w:rsidSect="00173BC5">
          <w:pgSz w:w="16838" w:h="11906" w:orient="landscape"/>
          <w:pgMar w:top="567" w:right="363" w:bottom="567" w:left="363" w:header="709" w:footer="709" w:gutter="0"/>
          <w:cols w:space="708"/>
          <w:docGrid w:linePitch="360"/>
        </w:sectPr>
      </w:pP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73BC5">
        <w:rPr>
          <w:rFonts w:ascii="Times New Roman" w:hAnsi="Times New Roman"/>
          <w:b/>
          <w:bCs/>
          <w:color w:val="000000"/>
          <w:sz w:val="24"/>
          <w:szCs w:val="24"/>
        </w:rPr>
        <w:lastRenderedPageBreak/>
        <w:t>Організаційна структура:</w:t>
      </w: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73BC5">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73BC5">
        <w:rPr>
          <w:rFonts w:ascii="Times New Roman" w:hAnsi="Times New Roman"/>
          <w:color w:val="000000"/>
          <w:sz w:val="20"/>
          <w:szCs w:val="20"/>
          <w:lang w:val="ru-RU"/>
        </w:rPr>
        <w:t>:</w:t>
      </w:r>
    </w:p>
    <w:p w:rsidR="00173BC5" w:rsidRPr="00173BC5" w:rsidRDefault="00173BC5" w:rsidP="00173BC5">
      <w:pPr>
        <w:spacing w:after="0" w:line="240" w:lineRule="auto"/>
        <w:jc w:val="center"/>
        <w:rPr>
          <w:rFonts w:ascii="Times New Roman" w:hAnsi="Times New Roman"/>
          <w:sz w:val="20"/>
          <w:szCs w:val="20"/>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Затверджені Товариством організаційні структури розміщуються за посиланням:</w:t>
      </w:r>
    </w:p>
    <w:p w:rsidR="00173BC5" w:rsidRPr="00173BC5" w:rsidRDefault="00173BC5" w:rsidP="00173BC5">
      <w:pPr>
        <w:spacing w:after="0" w:line="240" w:lineRule="auto"/>
        <w:rPr>
          <w:rFonts w:ascii="Times New Roman" w:hAnsi="Times New Roman"/>
          <w:sz w:val="20"/>
          <w:szCs w:val="20"/>
          <w:lang w:val="ru-RU"/>
        </w:rPr>
      </w:pPr>
      <w:r w:rsidRPr="00173BC5">
        <w:rPr>
          <w:rFonts w:ascii="Times New Roman" w:hAnsi="Times New Roman"/>
          <w:sz w:val="20"/>
          <w:szCs w:val="20"/>
          <w:lang w:val="en-US"/>
        </w:rPr>
        <w:t>https://a-finance.in.ua/publichna-informatsiia/</w:t>
      </w:r>
    </w:p>
    <w:p w:rsidR="00173BC5" w:rsidRPr="00173BC5" w:rsidRDefault="00173BC5" w:rsidP="00173BC5">
      <w:pPr>
        <w:spacing w:after="60" w:line="240" w:lineRule="auto"/>
        <w:jc w:val="center"/>
        <w:outlineLvl w:val="0"/>
        <w:rPr>
          <w:rFonts w:ascii="Times New Roman" w:hAnsi="Times New Roman"/>
          <w:b/>
          <w:bCs/>
          <w:kern w:val="28"/>
          <w:sz w:val="26"/>
          <w:szCs w:val="26"/>
        </w:rPr>
      </w:pPr>
      <w:bookmarkStart w:id="4" w:name="_Toc228268507"/>
      <w:r w:rsidRPr="00173BC5">
        <w:rPr>
          <w:rFonts w:ascii="Times New Roman" w:hAnsi="Times New Roman"/>
          <w:b/>
          <w:bCs/>
          <w:kern w:val="28"/>
          <w:sz w:val="26"/>
          <w:szCs w:val="26"/>
          <w:lang w:val="ru-RU"/>
        </w:rPr>
        <w:t xml:space="preserve">3. </w:t>
      </w:r>
      <w:r w:rsidRPr="00173BC5">
        <w:rPr>
          <w:rFonts w:ascii="Times New Roman" w:hAnsi="Times New Roman"/>
          <w:b/>
          <w:bCs/>
          <w:kern w:val="28"/>
          <w:sz w:val="26"/>
          <w:szCs w:val="26"/>
        </w:rPr>
        <w:t>Структура власності</w:t>
      </w:r>
      <w:bookmarkEnd w:id="4"/>
    </w:p>
    <w:p w:rsidR="00173BC5" w:rsidRPr="00173BC5" w:rsidRDefault="00173BC5" w:rsidP="00173BC5">
      <w:pPr>
        <w:spacing w:after="0" w:line="240" w:lineRule="auto"/>
        <w:rPr>
          <w:rFonts w:ascii="Times New Roman" w:hAnsi="Times New Roman"/>
          <w:sz w:val="20"/>
          <w:szCs w:val="20"/>
          <w:lang w:val="ru-RU"/>
        </w:rPr>
      </w:pPr>
      <w:r w:rsidRPr="00173BC5">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73BC5">
        <w:rPr>
          <w:rFonts w:ascii="Times New Roman" w:hAnsi="Times New Roman"/>
          <w:sz w:val="20"/>
          <w:szCs w:val="20"/>
          <w:lang w:val="ru-RU"/>
        </w:rPr>
        <w:t xml:space="preserve"> :</w:t>
      </w:r>
    </w:p>
    <w:p w:rsidR="00173BC5" w:rsidRPr="00173BC5" w:rsidRDefault="00173BC5" w:rsidP="00173BC5">
      <w:pPr>
        <w:spacing w:after="0" w:line="240" w:lineRule="auto"/>
        <w:rPr>
          <w:rFonts w:ascii="Times New Roman" w:hAnsi="Times New Roman"/>
          <w:sz w:val="20"/>
          <w:szCs w:val="20"/>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Затверджені Товариством структури власності розміщуються за посиланням:</w:t>
      </w:r>
    </w:p>
    <w:p w:rsidR="00173BC5" w:rsidRPr="00173BC5" w:rsidRDefault="00173BC5" w:rsidP="00173BC5">
      <w:pPr>
        <w:spacing w:after="0" w:line="240" w:lineRule="auto"/>
        <w:rPr>
          <w:rFonts w:ascii="Times New Roman" w:hAnsi="Times New Roman"/>
          <w:sz w:val="20"/>
          <w:szCs w:val="20"/>
          <w:lang w:val="ru-RU"/>
        </w:rPr>
      </w:pPr>
      <w:r w:rsidRPr="00173BC5">
        <w:rPr>
          <w:rFonts w:ascii="Times New Roman" w:hAnsi="Times New Roman"/>
          <w:sz w:val="20"/>
          <w:szCs w:val="20"/>
          <w:lang w:val="en-US"/>
        </w:rPr>
        <w:t>https://a-finance.in.ua/publichna-informatsiia/</w:t>
      </w:r>
    </w:p>
    <w:p w:rsidR="00173BC5" w:rsidRPr="00173BC5" w:rsidRDefault="00173BC5" w:rsidP="00173BC5">
      <w:pPr>
        <w:spacing w:after="60" w:line="240" w:lineRule="auto"/>
        <w:jc w:val="center"/>
        <w:outlineLvl w:val="0"/>
        <w:rPr>
          <w:rFonts w:ascii="Times New Roman" w:hAnsi="Times New Roman"/>
          <w:b/>
          <w:bCs/>
          <w:kern w:val="28"/>
          <w:sz w:val="26"/>
          <w:szCs w:val="26"/>
        </w:rPr>
      </w:pPr>
      <w:bookmarkStart w:id="5" w:name="_Toc228268508"/>
      <w:r w:rsidRPr="00173BC5">
        <w:rPr>
          <w:rFonts w:ascii="Times New Roman" w:hAnsi="Times New Roman"/>
          <w:b/>
          <w:bCs/>
          <w:kern w:val="28"/>
          <w:sz w:val="26"/>
          <w:szCs w:val="26"/>
          <w:lang w:val="ru-RU"/>
        </w:rPr>
        <w:t xml:space="preserve">4. </w:t>
      </w:r>
      <w:r w:rsidRPr="00173BC5">
        <w:rPr>
          <w:rFonts w:ascii="Times New Roman" w:hAnsi="Times New Roman"/>
          <w:b/>
          <w:bCs/>
          <w:kern w:val="28"/>
          <w:sz w:val="26"/>
          <w:szCs w:val="26"/>
        </w:rPr>
        <w:t>Опис господарської та фінансової діяльності</w:t>
      </w:r>
      <w:bookmarkEnd w:id="5"/>
    </w:p>
    <w:p w:rsidR="00173BC5" w:rsidRPr="00173BC5" w:rsidRDefault="00173BC5" w:rsidP="00173BC5">
      <w:pPr>
        <w:spacing w:after="0" w:line="240" w:lineRule="auto"/>
        <w:jc w:val="center"/>
        <w:rPr>
          <w:rFonts w:ascii="Times New Roman" w:hAnsi="Times New Roman"/>
          <w:sz w:val="20"/>
          <w:szCs w:val="20"/>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Емітент не належить до будь-яких об'єднань підприємств.</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Метод нарахування амортизації: прямолiнiйний метод. Метод оцінки вартості запасів: на звітну дату, за меншою із двох величин - собівартістю або чистою вартістю реалізації товарів, що будуть продані окремо. Метод обліку та оцінки вартості фінансових інвестицій: за справедливою вартістю, плюс або мінус витрати на операцію, що можуть бути безпосередньо віднесені на придбання фінансового активу.</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Опис обраної політики щодо фінансування діяльності емітента: за рахунок власних коштів та залучених коштів (кредити банків і фінустанов, випуск власних облігацій під 16% річних).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6. Інформація щодо продуктів (товарів або послуг) особи:</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1) опис продуктів (товарів та/або послуг), які виробляє/надає особа: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Основними видами діяльності ТОВ "ФК "А-ФІНАНС" є надання послуг фінансового лізингу, факторингу та надання коштів та банківських металів в кредит.</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2) обсяги виробництва (у натуральному та грошовому виразі): не зазначається, оскільки особа є фінансовою установою і виробництво не здійснює.</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3) середньореалізаційні ціни продуктів: не зазначається, оскільки емітентом не здійснюється реалізація.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4) загальна сума виручки за 3 квартал 2025 року: 140 659 тис. грн.</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5) загальна сума експорту, частка експорту в загальному обсязі продажів: не зазначається, оскільки особа є фінансовою установою та не здійснює експортних операцій.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6) залежність від сезонних змін: відсутня.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7) основні клієнти (більше 5 % у загальній сумі виручки)</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Основні клієнти: Козлов А.Г., Зяблицька Г.М., Доскач К.Р., ТОВ "ЄВРО-АВТО-СЕЛЛ",  Віблій С.Ф., Бучківський Л.Є.. Переважна більшість клієнтів Товариства є фізичними особами та укладають договори фінансового лізингу, як правило, щодо одного предмета.</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8) ринки збуту та країни, в яких особою здійснюється діяльність: Товариство здійснює діяльність виключно на території України.</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9) канали збуту</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lastRenderedPageBreak/>
        <w:t>Канали збуту: Надання фінансових послуг здійснюється через офіційні структурні підрозділи Товариства, уповноважених співробітників та дистанційні канали комунікації, зокрема телефонні консультації, електронну пошту та онлайн-платформу Товариства. Товариство не здійснює реалізацію товарів у фізичному вигляді.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"АНТЕНОР" - послуги GPS-моніторингу (Україна); ТОВ "АТЛАНТ МОТОРЗ ЕНЕРДЖІ" - постачання автомобілів (Україна); ПРАТ "СК "ВУСО" - страхові послуги (Україна); ПРАТ "СК "АРСЕНАЛ СТРАХУВАННЯ" - страхові послуги (Україна); ФІЛІЯ "ВІННЕР ПЦКА" ТОВАРИСТВА З ОБМЕЖЕНОЮ ВІДПОВІДАЛЬНІСТЮ "ВІННЕР АВТОМОТІВ" - постачання автомобілів (Україна).</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11) особливості стану розвитку галузі, в якій здійснює діяльність особа: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Поступове зростання обсягів лізингових операцій попри економічні виклики, зокрема пов'язані з війною, фінансовий лізинг демонструє тенденцію до зростання. Попит на лізинг зростає в аграрному секторі, логістиці, ІТ та серед малих і середніх підприємств (МСП), які шукають альтернативи банківському кредитуванню.  Фінансовий лізинг в Україні - перспективний інструмент фінансування, який поступово зміцнюється, попри загальноекономічні виклики.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Управлiнський персонал зосереджує увагу на пiдтримцi стабiльної дiяльностi Компанiї, що вiдповiдає iснуючим обставинам та наявнiй iнформацiї. Довгостроковi наслiдки поточної економiчної ситуацiї</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важко передбачити, i поточнi очiкування та оцiнки керiвництва можуть вiдрiзнятися вiд фактичних результатiв. Подальший розвиток залежить від макроекономічної стабільності, державної підтримки, а також інституційного розвитку лізингових компаній і довіри з боку бізнесу.</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12) опис технологій, які використовує особа у своїй діяльності: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Товариство не займається виробництвом, тому опис технологій не наводиться.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13) місце особи на ринку, на якому вона здійснює діяльність: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Товариство сходить в ТОП 5 в сегменті авто в лізинг на вживані ТЗ.</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14) рівень конкуренція в галузі, основні конкуренти особи: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Ринок фінансового лізингу в Україні має середній рівень конкуренції, з високою концентрацією в руках кількох гравців. Однак у нішах малого бізнесу та споживчого автолізингу конкуренція зростає через цифрові інновації, міжнародне фінансування та запити на доступне фінансування. Основні конкуренти: ТОВ "УЛФ-ФІНАНС", ТОВ "АВЕНТУС ЛІЗИНГ".</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15) перспективні плани розвитку особи: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Перспективні плани розвитку: Компанiя прагне змiцнити свої позицiї на ринку послуг фiнансового лізингу України та залишатись провiдною фiнансовою установою за основними фiнансовими показниками та розмiром. Увійти в ТОП - 3 в сегменті авто в лізинг на вживані ТЗ.</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7. Опис ризиків, як притаманні діяльності особи, підходи до управління ризиками, заходи особи щодо зменшення впливу ризиків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Ризики притаманні діяльності Товариства: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 операційний ризик;</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2) комплаєнс-ризик;</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3) кредитний ризик;</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4) ризик ліквідності.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Система управління ризиками Товариства, включає в  себе: виявлення, оцінку, моніторинг, контроль і пом'якшення ризиків. Для цього Товариство використовує різні методи управління ризиками, які поділяються на якісні та кількісні підходи, а саме: методи ідентифікації ризиків, методи оцінки ризиків, методи моніторингу ризиків, методи контролю ризиків, методи пом'якшення ризиків.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Для зменшення впливу ризиків Товариство впроваджує механізми контролю та диверсифікації.</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8.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Стратегія подальшої діяльності щонайменше на рік не передбачає розширення виробництва, реконструкції. Метою Товариства є реально оцінити інвестиційні можливості підприємства, забезпечити максимальне використання його внутрішнього інвестиційного потенціалу і можливість активного маневрування інвестиційними ресурсами:</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 - зростання вартості власного внутрішнього капіталу;</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 - забезпечення високих темпів зростання доходів;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 - оптимізація співвідношень власного і позичкового капіталу;</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 - вдосконалення структури капіталу підприємства;</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 - оптимізація витрат та збільшення доходів.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Товариство, враховуючи вплив військової агресії здатне продовжувати свою діяльність на безперервній основі. Крім того, продовжує існувати значна невизначеність щодо розвитку військового вторгнення Росії на територію України, його тривалості та відповідно впливу на діяльність, її персонал, ліквідність та збереження активів.</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lastRenderedPageBreak/>
        <w:t xml:space="preserve">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Придбано основних активів за останні 5 років (01.10.2020 - 30.09.2025): 1 075 тис. грн. Відчудження основних активiв за останнi 5 рокiв не відбувались.</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Планiв щодо значних iнвестицiй або придбань, пов'язаних з господарською дiяльнiстю, Товариство не має.</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Основні засоби знаходяться за місцезнаходженням Товариства: 01042, місто Київ, БУЛЬВАР МАРІЇ ПРИЙМАЧЕНКО, будинок 1/27, офіс 304/6. Основнi засоби емiтента знаходяться в задовiльному станi. Товариство не орендує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в цiлому задовiльняють потреби пiдприємства. Ступiнь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11. Проблеми, які впливають на діяльність особи, в тому числі ступінь залежності від законодавчих або економічних обмежень.</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На кінець звітного періоду Товариство не має укладених, але ще не виконаних договорів (контрактів). </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Середньооблікова чисельність штатних працівників облікового складу 33 особи;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5 осіб. Фонд оплати праці за 3 квартал 2025 року склав 1 558,9 тис. грн. У 3 кварталі 2025 року фонд оплати праці збільшився відносно аналогічного періоду попереднього року на 462,5 тис.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14.Будь-які пропозиції щодо реорганізації з боку третіх осіб, що мали місце протягом звітного періоду, умови та результати цих пропозицій.</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15. Інша інформація, яка може бути істотною для оцінки стейкхолдерами фінансового стану та результатів діяльності особи.</w:t>
      </w:r>
    </w:p>
    <w:p w:rsidR="00173BC5" w:rsidRPr="00173BC5" w:rsidRDefault="00173BC5" w:rsidP="00173BC5">
      <w:pPr>
        <w:spacing w:after="0" w:line="240" w:lineRule="auto"/>
        <w:rPr>
          <w:rFonts w:ascii="Times New Roman" w:hAnsi="Times New Roman"/>
          <w:sz w:val="20"/>
          <w:szCs w:val="20"/>
          <w:lang w:val="ru-RU"/>
        </w:rPr>
      </w:pPr>
      <w:r w:rsidRPr="00173BC5">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173BC5" w:rsidRDefault="00173BC5">
      <w:pPr>
        <w:sectPr w:rsidR="00173BC5" w:rsidSect="00173BC5">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173BC5" w:rsidRPr="00173BC5" w:rsidTr="00CC1B6C">
        <w:tc>
          <w:tcPr>
            <w:tcW w:w="15480" w:type="dxa"/>
            <w:tcMar>
              <w:top w:w="60" w:type="dxa"/>
              <w:left w:w="60" w:type="dxa"/>
              <w:bottom w:w="60" w:type="dxa"/>
              <w:right w:w="60" w:type="dxa"/>
            </w:tcMar>
            <w:vAlign w:val="center"/>
          </w:tcPr>
          <w:p w:rsidR="00173BC5" w:rsidRPr="00173BC5" w:rsidRDefault="00173BC5" w:rsidP="00173BC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173BC5">
              <w:rPr>
                <w:rFonts w:ascii="Times New Roman" w:hAnsi="Times New Roman"/>
                <w:b/>
                <w:color w:val="000000"/>
                <w:sz w:val="24"/>
                <w:szCs w:val="24"/>
              </w:rPr>
              <w:lastRenderedPageBreak/>
              <w:t>Інформація щодо отриманих особою ліцензій</w:t>
            </w:r>
          </w:p>
        </w:tc>
      </w:tr>
    </w:tbl>
    <w:p w:rsidR="00173BC5" w:rsidRPr="00173BC5" w:rsidRDefault="00173BC5" w:rsidP="00173BC5">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173BC5" w:rsidRPr="00173BC5" w:rsidTr="00CC1B6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Номер ліцензії</w:t>
            </w:r>
            <w:r w:rsidRPr="00173BC5">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Дата закінчення дії ліцензії  (за наявності )</w:t>
            </w:r>
          </w:p>
        </w:tc>
      </w:tr>
      <w:tr w:rsidR="00173BC5" w:rsidRPr="00173BC5" w:rsidTr="00CC1B6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5</w:t>
            </w:r>
          </w:p>
        </w:tc>
      </w:tr>
      <w:tr w:rsidR="00173BC5" w:rsidRPr="00173BC5" w:rsidTr="00CC1B6C">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 xml:space="preserve">Діяльність фінансової компанії з правом надання послуг - фінансовий лізинг, факторинг, надання коштів та банківських металів у кредит (безстрокова)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 xml:space="preserve">27-0026/22707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22.03.2024</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 xml:space="preserve">Національний банк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 xml:space="preserve"> </w:t>
            </w:r>
          </w:p>
        </w:tc>
      </w:tr>
    </w:tbl>
    <w:p w:rsidR="00173BC5" w:rsidRPr="00173BC5" w:rsidRDefault="00173BC5" w:rsidP="00173BC5">
      <w:pPr>
        <w:spacing w:after="0" w:line="240" w:lineRule="auto"/>
        <w:rPr>
          <w:rFonts w:ascii="Times New Roman" w:hAnsi="Times New Roman"/>
          <w:vanish/>
          <w:color w:val="000000"/>
          <w:sz w:val="24"/>
          <w:szCs w:val="24"/>
        </w:rPr>
      </w:pPr>
    </w:p>
    <w:p w:rsidR="00173BC5" w:rsidRPr="00173BC5" w:rsidRDefault="00173BC5" w:rsidP="00173BC5">
      <w:pPr>
        <w:spacing w:after="0" w:line="240" w:lineRule="auto"/>
        <w:rPr>
          <w:rFonts w:ascii="Times New Roman" w:hAnsi="Times New Roman"/>
          <w:sz w:val="24"/>
          <w:szCs w:val="24"/>
        </w:rPr>
      </w:pPr>
    </w:p>
    <w:p w:rsidR="00173BC5" w:rsidRDefault="00173BC5">
      <w:pPr>
        <w:sectPr w:rsidR="00173BC5" w:rsidSect="00173BC5">
          <w:pgSz w:w="16838" w:h="11906" w:orient="landscape"/>
          <w:pgMar w:top="567" w:right="363" w:bottom="567" w:left="363" w:header="709" w:footer="709" w:gutter="0"/>
          <w:cols w:space="708"/>
          <w:docGrid w:linePitch="360"/>
        </w:sectPr>
      </w:pPr>
    </w:p>
    <w:p w:rsidR="00173BC5" w:rsidRPr="00173BC5" w:rsidRDefault="00173BC5" w:rsidP="00173BC5">
      <w:pPr>
        <w:spacing w:after="0" w:line="240" w:lineRule="auto"/>
        <w:rPr>
          <w:rFonts w:ascii="Times New Roman" w:hAnsi="Times New Roman"/>
          <w:vanish/>
          <w:sz w:val="24"/>
          <w:szCs w:val="24"/>
        </w:rPr>
      </w:pPr>
    </w:p>
    <w:p w:rsidR="00173BC5" w:rsidRPr="00173BC5" w:rsidRDefault="00173BC5" w:rsidP="00173BC5">
      <w:pPr>
        <w:spacing w:after="0" w:line="240" w:lineRule="auto"/>
        <w:jc w:val="center"/>
        <w:rPr>
          <w:rFonts w:ascii="Times New Roman" w:hAnsi="Times New Roman"/>
          <w:vanish/>
          <w:sz w:val="24"/>
          <w:szCs w:val="24"/>
        </w:rPr>
      </w:pPr>
      <w:r w:rsidRPr="00173BC5">
        <w:rPr>
          <w:rFonts w:ascii="Times New Roman" w:hAnsi="Times New Roman"/>
          <w:b/>
          <w:bCs/>
          <w:color w:val="000000"/>
          <w:sz w:val="24"/>
          <w:szCs w:val="24"/>
        </w:rPr>
        <w:t>Інформація про основні засоби емітента ( за залишковою вартістю )</w:t>
      </w:r>
    </w:p>
    <w:p w:rsidR="00173BC5" w:rsidRPr="00173BC5" w:rsidRDefault="00173BC5" w:rsidP="00173BC5">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73BC5" w:rsidRPr="00173BC5" w:rsidTr="00CC1B6C">
        <w:trPr>
          <w:trHeight w:val="461"/>
        </w:trPr>
        <w:tc>
          <w:tcPr>
            <w:tcW w:w="3090" w:type="dxa"/>
            <w:vMerge w:val="restart"/>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Власні основні засоби (тис.грн.)</w:t>
            </w:r>
          </w:p>
        </w:tc>
        <w:tc>
          <w:tcPr>
            <w:tcW w:w="2323" w:type="dxa"/>
            <w:gridSpan w:val="2"/>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Основні засоби , всього (тис.грн.)</w:t>
            </w:r>
          </w:p>
        </w:tc>
      </w:tr>
      <w:tr w:rsidR="00173BC5" w:rsidRPr="00173BC5" w:rsidTr="00CC1B6C">
        <w:trPr>
          <w:trHeight w:val="147"/>
        </w:trPr>
        <w:tc>
          <w:tcPr>
            <w:tcW w:w="3090" w:type="dxa"/>
            <w:vMerge/>
            <w:shd w:val="clear" w:color="auto" w:fill="auto"/>
          </w:tcPr>
          <w:p w:rsidR="00173BC5" w:rsidRPr="00173BC5" w:rsidRDefault="00173BC5" w:rsidP="00173BC5">
            <w:pPr>
              <w:spacing w:after="0" w:line="240" w:lineRule="auto"/>
              <w:rPr>
                <w:rFonts w:ascii="Times New Roman" w:hAnsi="Times New Roman"/>
                <w:b/>
                <w:sz w:val="20"/>
                <w:szCs w:val="20"/>
              </w:rPr>
            </w:pP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На початок періоду</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На кінець періоду</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На початок періоду</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На кінець періоду</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На початок періоду</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b/>
                <w:sz w:val="20"/>
                <w:szCs w:val="20"/>
              </w:rPr>
            </w:pPr>
            <w:r w:rsidRPr="00173BC5">
              <w:rPr>
                <w:rFonts w:ascii="Times New Roman" w:hAnsi="Times New Roman"/>
                <w:b/>
                <w:sz w:val="20"/>
                <w:szCs w:val="20"/>
              </w:rPr>
              <w:t>На кінець періоду</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1.Виробничого призначення</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404.000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590.000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404.000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590.000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будівлі та споруди</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машини та обладнання</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транспортні засоби</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земельні ділянки</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інші</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404.000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590.000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404.000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590.000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2. Невиробничого призначення</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будівлі та споруди</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машини та обладнання</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транспортні засоби</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земельні ділянки</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lang w:val="en-US"/>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lang w:val="en-US"/>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lang w:val="en-US"/>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lang w:val="en-US"/>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lang w:val="en-US"/>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lang w:val="en-US"/>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xml:space="preserve">- </w:t>
            </w:r>
            <w:r w:rsidRPr="00173BC5">
              <w:rPr>
                <w:rFonts w:ascii="Times New Roman" w:hAnsi="Times New Roman"/>
                <w:b/>
                <w:sz w:val="20"/>
                <w:szCs w:val="20"/>
                <w:lang w:val="en-US"/>
              </w:rPr>
              <w:t>ін</w:t>
            </w:r>
            <w:r w:rsidRPr="00173BC5">
              <w:rPr>
                <w:rFonts w:ascii="Times New Roman" w:hAnsi="Times New Roman"/>
                <w:b/>
                <w:sz w:val="20"/>
                <w:szCs w:val="20"/>
                <w:lang w:val="ru-UA"/>
              </w:rPr>
              <w:t>в</w:t>
            </w:r>
            <w:r w:rsidRPr="00173BC5">
              <w:rPr>
                <w:rFonts w:ascii="Times New Roman" w:hAnsi="Times New Roman"/>
                <w:b/>
                <w:sz w:val="20"/>
                <w:szCs w:val="20"/>
                <w:lang w:val="en-US"/>
              </w:rPr>
              <w:t>естиційна нерухомість</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lang w:val="en-US"/>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lang w:val="en-US"/>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lang w:val="en-US"/>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lang w:val="en-US"/>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lang w:val="en-US"/>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lang w:val="en-US"/>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 інші</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r>
      <w:tr w:rsidR="00173BC5" w:rsidRPr="00173BC5" w:rsidTr="00CC1B6C">
        <w:trPr>
          <w:trHeight w:val="346"/>
        </w:trPr>
        <w:tc>
          <w:tcPr>
            <w:tcW w:w="3090" w:type="dxa"/>
            <w:shd w:val="clear" w:color="auto" w:fill="auto"/>
            <w:vAlign w:val="center"/>
          </w:tcPr>
          <w:p w:rsidR="00173BC5" w:rsidRPr="00173BC5" w:rsidRDefault="00173BC5" w:rsidP="00173BC5">
            <w:pPr>
              <w:spacing w:after="0" w:line="240" w:lineRule="auto"/>
              <w:rPr>
                <w:rFonts w:ascii="Times New Roman" w:hAnsi="Times New Roman"/>
                <w:b/>
                <w:sz w:val="20"/>
                <w:szCs w:val="20"/>
              </w:rPr>
            </w:pPr>
            <w:r w:rsidRPr="00173BC5">
              <w:rPr>
                <w:rFonts w:ascii="Times New Roman" w:hAnsi="Times New Roman"/>
                <w:b/>
                <w:sz w:val="20"/>
                <w:szCs w:val="20"/>
              </w:rPr>
              <w:t>Усього</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lang w:val="en-US"/>
              </w:rPr>
            </w:pPr>
            <w:r w:rsidRPr="00173BC5">
              <w:rPr>
                <w:rFonts w:ascii="Times New Roman" w:hAnsi="Times New Roman"/>
                <w:sz w:val="20"/>
                <w:szCs w:val="20"/>
              </w:rPr>
              <w:t>404.000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590.000</w:t>
            </w:r>
          </w:p>
        </w:tc>
        <w:tc>
          <w:tcPr>
            <w:tcW w:w="1161"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0.000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404.000</w:t>
            </w:r>
          </w:p>
        </w:tc>
        <w:tc>
          <w:tcPr>
            <w:tcW w:w="1162" w:type="dxa"/>
            <w:shd w:val="clear" w:color="auto" w:fill="auto"/>
            <w:vAlign w:val="center"/>
          </w:tcPr>
          <w:p w:rsidR="00173BC5" w:rsidRPr="00173BC5" w:rsidRDefault="00173BC5" w:rsidP="00173BC5">
            <w:pPr>
              <w:spacing w:after="0" w:line="240" w:lineRule="auto"/>
              <w:jc w:val="center"/>
              <w:rPr>
                <w:rFonts w:ascii="Times New Roman" w:hAnsi="Times New Roman"/>
                <w:sz w:val="20"/>
                <w:szCs w:val="20"/>
              </w:rPr>
            </w:pPr>
            <w:r w:rsidRPr="00173BC5">
              <w:rPr>
                <w:rFonts w:ascii="Times New Roman" w:hAnsi="Times New Roman"/>
                <w:sz w:val="20"/>
                <w:szCs w:val="20"/>
              </w:rPr>
              <w:t>590.000</w:t>
            </w:r>
          </w:p>
        </w:tc>
      </w:tr>
    </w:tbl>
    <w:p w:rsidR="00173BC5" w:rsidRPr="00173BC5" w:rsidRDefault="00173BC5" w:rsidP="00173BC5">
      <w:pPr>
        <w:spacing w:after="0" w:line="240" w:lineRule="auto"/>
        <w:rPr>
          <w:rFonts w:ascii="Times New Roman" w:hAnsi="Times New Roman"/>
          <w:sz w:val="20"/>
          <w:szCs w:val="20"/>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b/>
          <w:sz w:val="20"/>
          <w:szCs w:val="20"/>
        </w:rPr>
        <w:t xml:space="preserve">Пояснення : </w:t>
      </w:r>
      <w:r w:rsidRPr="00173BC5">
        <w:rPr>
          <w:rFonts w:ascii="Times New Roman" w:hAnsi="Times New Roman"/>
          <w:b/>
          <w:sz w:val="20"/>
          <w:szCs w:val="20"/>
          <w:lang w:val="en-US"/>
        </w:rPr>
        <w:t xml:space="preserve"> </w:t>
      </w:r>
      <w:r w:rsidRPr="00173BC5">
        <w:rPr>
          <w:rFonts w:ascii="Times New Roman" w:hAnsi="Times New Roman"/>
          <w:sz w:val="20"/>
          <w:szCs w:val="20"/>
          <w:lang w:val="ru-RU"/>
        </w:rPr>
        <w:t>Терміни використання ОЗ (за основними групами):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звітнього періоду - 824 тис. грн., на кінець - 1 075 тис.грн. Ступінь зносу основних засобів на початок звітного періоду 50,97 %, на кінець звітного періоду 45,12 %. Ступінь використання основних засобів 100%. Сума нарахованого зносу на початок звітного періоду - 420 тис. грн., на кінець звітного періоду - 485 тис.грн. Орендованих примiщень та майна товариство немає. Обмеження на використання майна емітента відсутні. Змiни у вартостi основних засобiв зумовлені придбанням основних засобів.</w:t>
      </w:r>
    </w:p>
    <w:p w:rsidR="00173BC5" w:rsidRPr="00173BC5" w:rsidRDefault="00173BC5" w:rsidP="00173BC5">
      <w:pPr>
        <w:spacing w:after="0" w:line="240" w:lineRule="auto"/>
        <w:jc w:val="center"/>
        <w:rPr>
          <w:rFonts w:ascii="Times New Roman" w:hAnsi="Times New Roman"/>
          <w:b/>
          <w:sz w:val="24"/>
          <w:szCs w:val="24"/>
        </w:rPr>
      </w:pPr>
      <w:r w:rsidRPr="00173BC5">
        <w:rPr>
          <w:rFonts w:ascii="Times New Roman" w:hAnsi="Times New Roman"/>
          <w:b/>
          <w:sz w:val="24"/>
          <w:szCs w:val="24"/>
          <w:lang w:val="ru-RU"/>
        </w:rPr>
        <w:t>Інформація про зобов'язання та забезпечення емітента</w:t>
      </w:r>
    </w:p>
    <w:p w:rsidR="00173BC5" w:rsidRPr="00173BC5" w:rsidRDefault="00173BC5" w:rsidP="00173BC5">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jc w:val="center"/>
              <w:rPr>
                <w:rFonts w:ascii="Times New Roman" w:hAnsi="Times New Roman"/>
                <w:b/>
                <w:bCs/>
                <w:sz w:val="20"/>
                <w:szCs w:val="20"/>
              </w:rPr>
            </w:pPr>
            <w:r w:rsidRPr="00173BC5">
              <w:rPr>
                <w:rFonts w:ascii="Times New Roman" w:hAnsi="Times New Roman"/>
                <w:b/>
                <w:bCs/>
                <w:sz w:val="20"/>
                <w:szCs w:val="20"/>
              </w:rPr>
              <w:t>Види зобов’</w:t>
            </w:r>
            <w:r w:rsidRPr="00173BC5">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Дата погашення</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137721.00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r w:rsidRPr="00173BC5">
              <w:rPr>
                <w:rFonts w:ascii="Times New Roman" w:hAnsi="Times New Roman"/>
                <w:bCs/>
                <w:sz w:val="20"/>
                <w:szCs w:val="20"/>
              </w:rPr>
              <w:t>Кредитний договір №141-10626/24-РНК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22.11.2024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23847.00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19.750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13.05.2028</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r w:rsidRPr="00173BC5">
              <w:rPr>
                <w:rFonts w:ascii="Times New Roman" w:hAnsi="Times New Roman"/>
                <w:bCs/>
                <w:sz w:val="20"/>
                <w:szCs w:val="20"/>
              </w:rPr>
              <w:t>Кредитний договір №34-10626/23-РНК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13.10.2023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31162.00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09.11.2026</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r w:rsidRPr="00173BC5">
              <w:rPr>
                <w:rFonts w:ascii="Times New Roman" w:hAnsi="Times New Roman"/>
                <w:bCs/>
                <w:sz w:val="20"/>
                <w:szCs w:val="20"/>
              </w:rPr>
              <w:t>Кредитний Договір №05/10/22-01Л</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05.10.2022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41030.00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05.10.2025</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r w:rsidRPr="00173BC5">
              <w:rPr>
                <w:rFonts w:ascii="Times New Roman" w:hAnsi="Times New Roman"/>
                <w:bCs/>
                <w:sz w:val="20"/>
                <w:szCs w:val="20"/>
              </w:rPr>
              <w:t>Кредитний Договір № К-93/24</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16.10.2024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21125.00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15.10.2029</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r w:rsidRPr="00173BC5">
              <w:rPr>
                <w:rFonts w:ascii="Times New Roman" w:hAnsi="Times New Roman"/>
                <w:bCs/>
                <w:sz w:val="20"/>
                <w:szCs w:val="20"/>
              </w:rPr>
              <w:t>Кредитний договір №19кл-25/в від 29.08.2025р.</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29.08.2025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20557.00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28.08.2028</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r w:rsidRPr="00173BC5">
              <w:rPr>
                <w:rFonts w:ascii="Times New Roman" w:hAnsi="Times New Roman"/>
                <w:bCs/>
                <w:sz w:val="20"/>
                <w:szCs w:val="20"/>
              </w:rPr>
              <w:t>Відсоткові іменні облігації Серія А Реєстрація випуску №37/2/2024 від 19.11.2024р.</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12.12.2024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16.000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05.12.2027</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lastRenderedPageBreak/>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659.00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659.00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д/н</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56365.30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56365.30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д/н</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9273.70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9273.70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д/н</w:t>
            </w:r>
          </w:p>
        </w:tc>
      </w:tr>
      <w:tr w:rsidR="00173BC5" w:rsidRPr="00173BC5" w:rsidTr="00CC1B6C">
        <w:tc>
          <w:tcPr>
            <w:tcW w:w="4494"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rPr>
                <w:rFonts w:ascii="Times New Roman" w:hAnsi="Times New Roman"/>
                <w:b/>
                <w:bCs/>
                <w:sz w:val="20"/>
                <w:szCs w:val="20"/>
              </w:rPr>
            </w:pPr>
            <w:r w:rsidRPr="00173BC5">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263819.00</w:t>
            </w:r>
          </w:p>
        </w:tc>
        <w:tc>
          <w:tcPr>
            <w:tcW w:w="165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Х</w:t>
            </w:r>
          </w:p>
        </w:tc>
      </w:tr>
    </w:tbl>
    <w:p w:rsidR="00173BC5" w:rsidRPr="00173BC5" w:rsidRDefault="00173BC5" w:rsidP="00173BC5">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73BC5" w:rsidRPr="00173BC5" w:rsidTr="00CC1B6C">
        <w:tc>
          <w:tcPr>
            <w:tcW w:w="9720" w:type="dxa"/>
            <w:tcMar>
              <w:top w:w="60" w:type="dxa"/>
              <w:left w:w="60" w:type="dxa"/>
              <w:bottom w:w="60" w:type="dxa"/>
              <w:right w:w="60" w:type="dxa"/>
            </w:tcMar>
            <w:vAlign w:val="center"/>
          </w:tcPr>
          <w:p w:rsidR="00173BC5" w:rsidRPr="00173BC5" w:rsidRDefault="00173BC5" w:rsidP="00173BC5">
            <w:pPr>
              <w:spacing w:after="0" w:line="240" w:lineRule="auto"/>
              <w:ind w:left="-210"/>
              <w:jc w:val="center"/>
              <w:rPr>
                <w:rFonts w:ascii="Times New Roman" w:hAnsi="Times New Roman"/>
                <w:b/>
                <w:bCs/>
                <w:sz w:val="24"/>
                <w:szCs w:val="24"/>
              </w:rPr>
            </w:pPr>
            <w:r w:rsidRPr="00173BC5">
              <w:rPr>
                <w:rFonts w:ascii="Times New Roman" w:hAnsi="Times New Roman"/>
                <w:b/>
                <w:color w:val="000000"/>
                <w:sz w:val="24"/>
                <w:szCs w:val="24"/>
              </w:rPr>
              <w:t>Інформація про осіб, послугами яких користується емітент</w:t>
            </w:r>
          </w:p>
        </w:tc>
      </w:tr>
    </w:tbl>
    <w:p w:rsidR="00173BC5" w:rsidRPr="00173BC5" w:rsidRDefault="00173BC5" w:rsidP="00173BC5">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 xml:space="preserve">Повне найменування або ім'я </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Публічне акціонерне товариство "Національний депозитарій України"</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РНОКПП</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УНЗР</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Організаційно-правова форма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Публiчне акцiонерне товариство</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Ідентифікаційний код юридичної особи</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30370711</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Місцезнаходження</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04107 УКРАЇНА   м.Київ вул.Якубенківська, 7-г</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Рішення № 2092</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НКЦПФР</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Дата видачі ліцензії або іншого документа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01.10.2013</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Міжміський код та телефон</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(044) 363-04-00</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63.11   ОБРОБЛЕННЯ ДАНИХ, РОЗМІЩЕННЯ ІНФОРМАЦІЇ НА ВЕБ-ВУЗЛАХ І ПОВ'ЯЗАНА З НИМИ ДІЯЛЬНІСТЬ</w:t>
            </w:r>
          </w:p>
          <w:p w:rsidR="00173BC5" w:rsidRPr="00173BC5" w:rsidRDefault="00173BC5" w:rsidP="00173BC5">
            <w:pPr>
              <w:rPr>
                <w:rFonts w:ascii="Times New Roman" w:hAnsi="Times New Roman"/>
                <w:szCs w:val="24"/>
              </w:rPr>
            </w:pPr>
            <w:r w:rsidRPr="00173BC5">
              <w:rPr>
                <w:rFonts w:ascii="Times New Roman" w:hAnsi="Times New Roman"/>
                <w:szCs w:val="24"/>
              </w:rPr>
              <w:t>18.20   ТИРАЖУВАННЯ ЗВУКО-, ВІДЕОЗАПИСІВ І ПРОГРАМНОГО ЗАБЕЗПЕЧЕННЯ</w:t>
            </w:r>
          </w:p>
          <w:p w:rsidR="00173BC5" w:rsidRPr="00173BC5" w:rsidRDefault="00173BC5" w:rsidP="00173BC5">
            <w:pPr>
              <w:rPr>
                <w:rFonts w:ascii="Times New Roman" w:hAnsi="Times New Roman"/>
                <w:szCs w:val="24"/>
              </w:rPr>
            </w:pPr>
            <w:r w:rsidRPr="00173BC5">
              <w:rPr>
                <w:rFonts w:ascii="Times New Roman" w:hAnsi="Times New Roman"/>
                <w:szCs w:val="24"/>
              </w:rPr>
              <w:t>62.01   КОМП'ЮТЕРНЕ ПРОГРАМУВАННЯ</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Вид послуг, які надає особа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Депозитарна діяльність центрального депозитарію</w:t>
            </w:r>
          </w:p>
        </w:tc>
      </w:tr>
    </w:tbl>
    <w:p w:rsidR="00173BC5" w:rsidRPr="00173BC5" w:rsidRDefault="00173BC5" w:rsidP="00173BC5">
      <w:pPr>
        <w:spacing w:after="0" w:line="240" w:lineRule="auto"/>
        <w:rPr>
          <w:rFonts w:ascii="Times New Roman" w:hAnsi="Times New Roman"/>
          <w:sz w:val="20"/>
          <w:szCs w:val="24"/>
        </w:rPr>
      </w:pPr>
    </w:p>
    <w:p w:rsidR="00173BC5" w:rsidRPr="00173BC5" w:rsidRDefault="00173BC5" w:rsidP="00173BC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 xml:space="preserve">Повне найменування або ім'я </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ДЕРЖАВНА УСТАНОВА "АГЕНТСТВО З РОЗВИТКУ ІНФРАСТРУКТУРИ ФОНДОВОГО РИНКУ УКРАЇНИ"</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РНОКПП</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УНЗР</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Організаційно-правова форма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Державна органiзацiя (установа, заклад)</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Ідентифікаційний код юридичної особи</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21676262</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Місцезнаходження</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03150 УКРАЇНА   м.Київ вул.Антоновича, 51, оф. 1206</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lastRenderedPageBreak/>
              <w:t>Номер ліцензії або іншого документа на цей вид діяльності</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DR/00002/ARM</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НКЦПФР</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Дата видачі ліцензії або іншого документа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18.02.2019</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Міжміський код та телефон</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(044) 498-38-15/16</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63.11   ОБРОБЛЕННЯ ДАНИХ, РОЗМІЩЕННЯ ІНФОРМАЦІЇ НА ВЕБ-ВУЗЛАХ І ПОВ'ЯЗАНА З НИМИ ДІЯЛЬНІСТЬ</w:t>
            </w:r>
          </w:p>
          <w:p w:rsidR="00173BC5" w:rsidRPr="00173BC5" w:rsidRDefault="00173BC5" w:rsidP="00173BC5">
            <w:pPr>
              <w:rPr>
                <w:rFonts w:ascii="Times New Roman" w:hAnsi="Times New Roman"/>
                <w:szCs w:val="24"/>
              </w:rPr>
            </w:pPr>
            <w:r w:rsidRPr="00173BC5">
              <w:rPr>
                <w:rFonts w:ascii="Times New Roman" w:hAnsi="Times New Roman"/>
                <w:szCs w:val="24"/>
              </w:rPr>
              <w:t>84.13   РЕГУЛЮВАННЯ ТА СПРИЯННЯ ЕФЕКТИВНОМУ ВЕДЕННЮ ЕКОНОМІЧНОЇ ДІЯЛЬНОСТІ</w:t>
            </w:r>
          </w:p>
          <w:p w:rsidR="00173BC5" w:rsidRPr="00173BC5" w:rsidRDefault="00173BC5" w:rsidP="00173BC5">
            <w:pPr>
              <w:rPr>
                <w:rFonts w:ascii="Times New Roman" w:hAnsi="Times New Roman"/>
                <w:szCs w:val="24"/>
              </w:rPr>
            </w:pPr>
            <w:r w:rsidRPr="00173BC5">
              <w:rPr>
                <w:rFonts w:ascii="Times New Roman" w:hAnsi="Times New Roman"/>
                <w:szCs w:val="24"/>
              </w:rPr>
              <w:t>62.02   КОНСУЛЬТУВАННЯ З ПИТАНЬ ІНФОРМАТИЗАЦІЇ</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Вид послуг, які надає особа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Діяльність з подання звітності та/або адміністративних даних до НКЦПФР</w:t>
            </w:r>
          </w:p>
        </w:tc>
      </w:tr>
    </w:tbl>
    <w:p w:rsidR="00173BC5" w:rsidRPr="00173BC5" w:rsidRDefault="00173BC5" w:rsidP="00173BC5">
      <w:pPr>
        <w:spacing w:after="0" w:line="240" w:lineRule="auto"/>
        <w:rPr>
          <w:rFonts w:ascii="Times New Roman" w:hAnsi="Times New Roman"/>
          <w:sz w:val="20"/>
          <w:szCs w:val="24"/>
        </w:rPr>
      </w:pPr>
    </w:p>
    <w:p w:rsidR="00173BC5" w:rsidRPr="00173BC5" w:rsidRDefault="00173BC5" w:rsidP="00173BC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 xml:space="preserve">Повне найменування або ім'я </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ДЕРЖАВНА УСТАНОВА "АГЕНТСТВО З РОЗВИТКУ ІНФРАСТРУКТУРИ ФОНДОВОГО РИНКУ УКРАЇНИ"</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РНОКПП</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УНЗР</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Організаційно-правова форма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Державна органiзацiя (установа, заклад)</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Ідентифікаційний код юридичної особи</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21676262</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Місцезнаходження</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03150 УКРАЇНА   м.Київ вул.Антоновича, 51, оф. 1206</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DR/00001/APA</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НКЦПФР</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Дата видачі ліцензії або іншого документа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18.02.2019</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Міжміський код та телефон</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(044) 498-38-15/16</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63.11   ОБРОБЛЕННЯ ДАНИХ, РОЗМІЩЕННЯ ІНФОРМАЦІЇ НА ВЕБ-ВУЗЛАХ І ПОВ'ЯЗАНА З НИМИ ДІЯЛЬНІСТЬ</w:t>
            </w:r>
          </w:p>
          <w:p w:rsidR="00173BC5" w:rsidRPr="00173BC5" w:rsidRDefault="00173BC5" w:rsidP="00173BC5">
            <w:pPr>
              <w:rPr>
                <w:rFonts w:ascii="Times New Roman" w:hAnsi="Times New Roman"/>
                <w:szCs w:val="24"/>
              </w:rPr>
            </w:pPr>
            <w:r w:rsidRPr="00173BC5">
              <w:rPr>
                <w:rFonts w:ascii="Times New Roman" w:hAnsi="Times New Roman"/>
                <w:szCs w:val="24"/>
              </w:rPr>
              <w:t>84.13   РЕГУЛЮВАННЯ ТА СПРИЯННЯ ЕФЕКТИВНОМУ ВЕДЕННЮ ЕКОНОМІЧНОЇ ДІЯЛЬНОСТІ</w:t>
            </w:r>
          </w:p>
          <w:p w:rsidR="00173BC5" w:rsidRPr="00173BC5" w:rsidRDefault="00173BC5" w:rsidP="00173BC5">
            <w:pPr>
              <w:rPr>
                <w:rFonts w:ascii="Times New Roman" w:hAnsi="Times New Roman"/>
                <w:szCs w:val="24"/>
              </w:rPr>
            </w:pPr>
            <w:r w:rsidRPr="00173BC5">
              <w:rPr>
                <w:rFonts w:ascii="Times New Roman" w:hAnsi="Times New Roman"/>
                <w:szCs w:val="24"/>
              </w:rPr>
              <w:t>62.02   КОНСУЛЬТУВАННЯ З ПИТАНЬ ІНФОРМАТИЗАЦІЇ</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Вид послуг, які надає особа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Діяльність з оприлюднення регульованої інформації від імені учасників фондового ринку</w:t>
            </w:r>
          </w:p>
        </w:tc>
      </w:tr>
    </w:tbl>
    <w:p w:rsidR="00173BC5" w:rsidRPr="00173BC5" w:rsidRDefault="00173BC5" w:rsidP="00173BC5">
      <w:pPr>
        <w:spacing w:after="0" w:line="240" w:lineRule="auto"/>
        <w:rPr>
          <w:rFonts w:ascii="Times New Roman" w:hAnsi="Times New Roman"/>
          <w:sz w:val="20"/>
          <w:szCs w:val="24"/>
        </w:rPr>
      </w:pPr>
    </w:p>
    <w:p w:rsidR="00173BC5" w:rsidRPr="00173BC5" w:rsidRDefault="00173BC5" w:rsidP="00173BC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 xml:space="preserve">Повне найменування або ім'я </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ТОВАРИСТВА З ДОДАТКОВОЮ ВІДПОВІДАЛЬНІСТЮ "СТРАХОВА КОМПАНІЯ "ГАРДІАН"</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РНОКПП</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УНЗР</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Організаційно-правова форма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Товариство з додатковою вiдповiдальнiстю</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Ідентифікаційний код юридичної особи</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39417298</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Місцезнаходження</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01032 УКРАЇНА  д/н м. Київ вулиця Саксаганського, буд.96</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27-0024/33313</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Національний банк України</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Дата видачі ліцензії або іншого документа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30.04.2024</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lastRenderedPageBreak/>
              <w:t>Міжміський код та телефон</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(050)-311-76-42</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65.12   ІНШІ ВИДИ СТРАХУВАННЯ, КРІМ СТРАХУВАННЯ ЖИТТЯ</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Вид послуг, які надає особа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Страхові послуги</w:t>
            </w:r>
          </w:p>
        </w:tc>
      </w:tr>
    </w:tbl>
    <w:p w:rsidR="00173BC5" w:rsidRPr="00173BC5" w:rsidRDefault="00173BC5" w:rsidP="00173BC5">
      <w:pPr>
        <w:spacing w:after="0" w:line="240" w:lineRule="auto"/>
        <w:rPr>
          <w:rFonts w:ascii="Times New Roman" w:hAnsi="Times New Roman"/>
          <w:sz w:val="20"/>
          <w:szCs w:val="24"/>
        </w:rPr>
      </w:pPr>
    </w:p>
    <w:p w:rsidR="00173BC5" w:rsidRPr="00173BC5" w:rsidRDefault="00173BC5" w:rsidP="00173BC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 xml:space="preserve">Повне найменування або ім'я </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ПРИВАТНЕ АКЦІОНЕРНЕ ТОВАРИСТВО "СТРАХОВА КОМПАНІЯ "АРСЕНАЛ СТРАХУВАННЯ"</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РНОКПП</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УНЗР</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Організаційно-правова форма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Приватне акцiонерне товариство</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Ідентифікаційний код юридичної особи</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33908322</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Місцезнаходження</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03056 УКРАЇНА  д/н м. Київ вул. БОРЩАГІВСЬКА, буд.154</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27-0024/32803</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Національний банк України</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Дата видачі ліцензії або іншого документа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30.04.2024</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Міжміський код та телефон</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0445026737; 0445026730</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65.12   ІНШІ ВИДИ СТРАХУВАННЯ, КРІМ СТРАХУВАННЯ ЖИТТЯ</w:t>
            </w:r>
          </w:p>
          <w:p w:rsidR="00173BC5" w:rsidRPr="00173BC5" w:rsidRDefault="00173BC5" w:rsidP="00173BC5">
            <w:pPr>
              <w:rPr>
                <w:rFonts w:ascii="Times New Roman" w:hAnsi="Times New Roman"/>
                <w:szCs w:val="24"/>
              </w:rPr>
            </w:pPr>
            <w:r w:rsidRPr="00173BC5">
              <w:rPr>
                <w:rFonts w:ascii="Times New Roman" w:hAnsi="Times New Roman"/>
                <w:szCs w:val="24"/>
              </w:rPr>
              <w:t>65.20   ПЕРЕСТРАХУВАННЯ</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Вид послуг, які надає особа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Страхові послуги</w:t>
            </w:r>
          </w:p>
        </w:tc>
      </w:tr>
    </w:tbl>
    <w:p w:rsidR="00173BC5" w:rsidRPr="00173BC5" w:rsidRDefault="00173BC5" w:rsidP="00173BC5">
      <w:pPr>
        <w:spacing w:after="0" w:line="240" w:lineRule="auto"/>
        <w:rPr>
          <w:rFonts w:ascii="Times New Roman" w:hAnsi="Times New Roman"/>
          <w:sz w:val="20"/>
          <w:szCs w:val="24"/>
        </w:rPr>
      </w:pPr>
    </w:p>
    <w:p w:rsidR="00173BC5" w:rsidRPr="00173BC5" w:rsidRDefault="00173BC5" w:rsidP="00173BC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 xml:space="preserve">Повне найменування або ім'я </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ПРИВАТНЕ АКЦІОНЕРНЕ ТОВАРИСТВО "СТРАХОВА КОМПАНІЯ "ВУСО"</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РНОКПП</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УНЗР</w:t>
            </w:r>
          </w:p>
        </w:tc>
        <w:tc>
          <w:tcPr>
            <w:tcW w:w="6803" w:type="dxa"/>
            <w:shd w:val="clear" w:color="auto" w:fill="auto"/>
            <w:vAlign w:val="center"/>
          </w:tcPr>
          <w:p w:rsidR="00173BC5" w:rsidRPr="00173BC5" w:rsidRDefault="00173BC5" w:rsidP="00173BC5">
            <w:pPr>
              <w:rPr>
                <w:rFonts w:ascii="Times New Roman" w:hAnsi="Times New Roman"/>
                <w:szCs w:val="24"/>
              </w:rPr>
            </w:pP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Організаційно-правова форма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Приватне акцiонерне товариство</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Ідентифікаційний код юридичної особи</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31650052</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Місцезнаходження</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03150 УКРАЇНА  д/н м. Київ вул. КАЗИМИРА МАЛЕВИЧА, буд. 31</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27-0024/31525</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Нацональний банк України</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Дата видачі ліцензії або іншого документа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30.04.2024</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Міжміський код та телефон</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0445003773</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65.12   ІНШІ ВИДИ СТРАХУВАННЯ, КРІМ СТРАХУВАННЯ ЖИТТЯ</w:t>
            </w:r>
          </w:p>
        </w:tc>
      </w:tr>
      <w:tr w:rsidR="00173BC5" w:rsidRPr="00173BC5" w:rsidTr="00CC1B6C">
        <w:trPr>
          <w:trHeight w:val="360"/>
        </w:trPr>
        <w:tc>
          <w:tcPr>
            <w:tcW w:w="3401" w:type="dxa"/>
            <w:shd w:val="clear" w:color="auto" w:fill="auto"/>
            <w:vAlign w:val="center"/>
          </w:tcPr>
          <w:p w:rsidR="00173BC5" w:rsidRPr="00173BC5" w:rsidRDefault="00173BC5" w:rsidP="00173BC5">
            <w:pPr>
              <w:rPr>
                <w:rFonts w:ascii="Times New Roman" w:hAnsi="Times New Roman"/>
                <w:b/>
                <w:szCs w:val="24"/>
              </w:rPr>
            </w:pPr>
            <w:r w:rsidRPr="00173BC5">
              <w:rPr>
                <w:rFonts w:ascii="Times New Roman" w:hAnsi="Times New Roman"/>
                <w:b/>
                <w:szCs w:val="24"/>
              </w:rPr>
              <w:t>Вид послуг, які надає особа</w:t>
            </w:r>
          </w:p>
        </w:tc>
        <w:tc>
          <w:tcPr>
            <w:tcW w:w="6803" w:type="dxa"/>
            <w:shd w:val="clear" w:color="auto" w:fill="auto"/>
            <w:vAlign w:val="center"/>
          </w:tcPr>
          <w:p w:rsidR="00173BC5" w:rsidRPr="00173BC5" w:rsidRDefault="00173BC5" w:rsidP="00173BC5">
            <w:pPr>
              <w:rPr>
                <w:rFonts w:ascii="Times New Roman" w:hAnsi="Times New Roman"/>
                <w:szCs w:val="24"/>
              </w:rPr>
            </w:pPr>
            <w:r w:rsidRPr="00173BC5">
              <w:rPr>
                <w:rFonts w:ascii="Times New Roman" w:hAnsi="Times New Roman"/>
                <w:szCs w:val="24"/>
              </w:rPr>
              <w:t>Страхові послуги</w:t>
            </w:r>
          </w:p>
        </w:tc>
      </w:tr>
    </w:tbl>
    <w:p w:rsidR="00173BC5" w:rsidRPr="00173BC5" w:rsidRDefault="00173BC5" w:rsidP="00173BC5">
      <w:pPr>
        <w:spacing w:after="0" w:line="240" w:lineRule="auto"/>
        <w:rPr>
          <w:rFonts w:ascii="Times New Roman" w:hAnsi="Times New Roman"/>
          <w:sz w:val="20"/>
          <w:szCs w:val="24"/>
        </w:rPr>
      </w:pPr>
    </w:p>
    <w:p w:rsidR="00173BC5" w:rsidRPr="00173BC5" w:rsidRDefault="00173BC5" w:rsidP="00173BC5">
      <w:pPr>
        <w:spacing w:after="0" w:line="240" w:lineRule="auto"/>
        <w:rPr>
          <w:rFonts w:ascii="Times New Roman" w:hAnsi="Times New Roman"/>
          <w:sz w:val="20"/>
          <w:szCs w:val="24"/>
        </w:rPr>
      </w:pPr>
    </w:p>
    <w:p w:rsidR="00173BC5" w:rsidRPr="00173BC5" w:rsidRDefault="00173BC5" w:rsidP="00173BC5">
      <w:pPr>
        <w:spacing w:after="0" w:line="240" w:lineRule="auto"/>
        <w:rPr>
          <w:rFonts w:ascii="Times New Roman" w:hAnsi="Times New Roman"/>
          <w:sz w:val="20"/>
          <w:szCs w:val="24"/>
        </w:rPr>
      </w:pPr>
    </w:p>
    <w:p w:rsidR="00173BC5" w:rsidRDefault="00173BC5">
      <w:pPr>
        <w:sectPr w:rsidR="00173BC5" w:rsidSect="00173BC5">
          <w:pgSz w:w="11906" w:h="16838"/>
          <w:pgMar w:top="363" w:right="567" w:bottom="363" w:left="1417" w:header="709" w:footer="709" w:gutter="0"/>
          <w:cols w:space="708"/>
          <w:docGrid w:linePitch="360"/>
        </w:sectPr>
      </w:pPr>
    </w:p>
    <w:p w:rsidR="00173BC5" w:rsidRPr="00173BC5" w:rsidRDefault="00173BC5" w:rsidP="00173BC5">
      <w:pPr>
        <w:spacing w:after="60" w:line="240" w:lineRule="auto"/>
        <w:jc w:val="center"/>
        <w:outlineLvl w:val="0"/>
        <w:rPr>
          <w:rFonts w:ascii="Times New Roman" w:hAnsi="Times New Roman"/>
          <w:b/>
          <w:bCs/>
          <w:kern w:val="28"/>
          <w:sz w:val="28"/>
          <w:szCs w:val="28"/>
        </w:rPr>
      </w:pPr>
      <w:bookmarkStart w:id="6" w:name="_Toc228268509"/>
      <w:r w:rsidRPr="00173BC5">
        <w:rPr>
          <w:rFonts w:ascii="Times New Roman" w:hAnsi="Times New Roman"/>
          <w:b/>
          <w:bCs/>
          <w:kern w:val="28"/>
          <w:sz w:val="28"/>
          <w:szCs w:val="28"/>
        </w:rPr>
        <w:lastRenderedPageBreak/>
        <w:t>II. Інформація щодо капіталу та цінних паперів</w:t>
      </w:r>
      <w:bookmarkEnd w:id="6"/>
    </w:p>
    <w:p w:rsidR="00173BC5" w:rsidRPr="00173BC5" w:rsidRDefault="00173BC5" w:rsidP="00173BC5">
      <w:pPr>
        <w:spacing w:after="0" w:line="240" w:lineRule="auto"/>
        <w:jc w:val="center"/>
        <w:outlineLvl w:val="0"/>
        <w:rPr>
          <w:rFonts w:ascii="Times New Roman" w:hAnsi="Times New Roman"/>
          <w:b/>
          <w:bCs/>
          <w:kern w:val="28"/>
          <w:sz w:val="26"/>
          <w:szCs w:val="26"/>
        </w:rPr>
      </w:pPr>
      <w:bookmarkStart w:id="7" w:name="_Toc228268510"/>
      <w:r w:rsidRPr="00173BC5">
        <w:rPr>
          <w:rFonts w:ascii="Times New Roman" w:hAnsi="Times New Roman"/>
          <w:b/>
          <w:bCs/>
          <w:kern w:val="28"/>
          <w:sz w:val="26"/>
          <w:szCs w:val="26"/>
          <w:lang w:val="en-US"/>
        </w:rPr>
        <w:t>1</w:t>
      </w:r>
      <w:r w:rsidRPr="00173BC5">
        <w:rPr>
          <w:rFonts w:ascii="Times New Roman" w:hAnsi="Times New Roman"/>
          <w:b/>
          <w:bCs/>
          <w:kern w:val="28"/>
          <w:sz w:val="26"/>
          <w:szCs w:val="26"/>
        </w:rPr>
        <w:t>. Цінні папери</w:t>
      </w:r>
      <w:bookmarkEnd w:id="7"/>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73BC5">
        <w:rPr>
          <w:rFonts w:ascii="Times New Roman" w:hAnsi="Times New Roman"/>
          <w:b/>
          <w:color w:val="000000"/>
          <w:sz w:val="24"/>
          <w:szCs w:val="24"/>
        </w:rPr>
        <w:t>Інформація про облігації</w:t>
      </w:r>
    </w:p>
    <w:p w:rsidR="00173BC5" w:rsidRPr="00173BC5" w:rsidRDefault="00173BC5" w:rsidP="00173BC5">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173BC5" w:rsidRPr="00173BC5" w:rsidTr="00CC1B6C">
        <w:tc>
          <w:tcPr>
            <w:tcW w:w="112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ind w:left="180" w:hanging="180"/>
              <w:jc w:val="center"/>
              <w:rPr>
                <w:rFonts w:ascii="Times New Roman" w:hAnsi="Times New Roman"/>
                <w:b/>
                <w:bCs/>
                <w:sz w:val="20"/>
                <w:szCs w:val="20"/>
              </w:rPr>
            </w:pPr>
            <w:r w:rsidRPr="00173BC5">
              <w:rPr>
                <w:rFonts w:ascii="Times New Roman" w:hAnsi="Times New Roman"/>
                <w:b/>
                <w:bCs/>
                <w:sz w:val="20"/>
                <w:szCs w:val="20"/>
              </w:rPr>
              <w:t>Дата</w:t>
            </w:r>
          </w:p>
          <w:p w:rsidR="00173BC5" w:rsidRPr="00173BC5" w:rsidRDefault="00173BC5" w:rsidP="00173BC5">
            <w:pPr>
              <w:spacing w:after="0" w:line="240" w:lineRule="auto"/>
              <w:ind w:left="180" w:hanging="180"/>
              <w:jc w:val="center"/>
              <w:rPr>
                <w:rFonts w:ascii="Times New Roman" w:hAnsi="Times New Roman"/>
                <w:b/>
                <w:bCs/>
                <w:sz w:val="20"/>
                <w:szCs w:val="20"/>
              </w:rPr>
            </w:pPr>
            <w:r w:rsidRPr="00173BC5">
              <w:rPr>
                <w:rFonts w:ascii="Times New Roman" w:hAnsi="Times New Roman"/>
                <w:b/>
                <w:bCs/>
                <w:sz w:val="20"/>
                <w:szCs w:val="20"/>
              </w:rPr>
              <w:t>реєстрації</w:t>
            </w:r>
          </w:p>
          <w:p w:rsidR="00173BC5" w:rsidRPr="00173BC5" w:rsidRDefault="00173BC5" w:rsidP="00173BC5">
            <w:pPr>
              <w:spacing w:after="0" w:line="240" w:lineRule="auto"/>
              <w:ind w:left="180" w:hanging="180"/>
              <w:jc w:val="center"/>
              <w:rPr>
                <w:rFonts w:ascii="Times New Roman" w:hAnsi="Times New Roman"/>
                <w:b/>
                <w:bCs/>
                <w:sz w:val="20"/>
                <w:szCs w:val="20"/>
              </w:rPr>
            </w:pPr>
            <w:r w:rsidRPr="00173BC5">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rPr>
              <w:t>Загальна номінальна вартість (грн.</w:t>
            </w:r>
            <w:r w:rsidRPr="00173BC5">
              <w:rPr>
                <w:rFonts w:ascii="Times New Roman" w:hAnsi="Times New Roman"/>
                <w:b/>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Дата погашення облігацій</w:t>
            </w:r>
          </w:p>
        </w:tc>
      </w:tr>
      <w:tr w:rsidR="00173BC5" w:rsidRPr="00173BC5" w:rsidTr="00CC1B6C">
        <w:tc>
          <w:tcPr>
            <w:tcW w:w="112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rPr>
            </w:pPr>
            <w:r w:rsidRPr="00173BC5">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rPr>
              <w:t>1</w:t>
            </w:r>
            <w:r w:rsidRPr="00173BC5">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rPr>
              <w:t>1</w:t>
            </w:r>
            <w:r w:rsidRPr="00173BC5">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
                <w:bCs/>
                <w:sz w:val="20"/>
                <w:szCs w:val="20"/>
                <w:lang w:val="en-US"/>
              </w:rPr>
            </w:pPr>
            <w:r w:rsidRPr="00173BC5">
              <w:rPr>
                <w:rFonts w:ascii="Times New Roman" w:hAnsi="Times New Roman"/>
                <w:b/>
                <w:bCs/>
                <w:sz w:val="20"/>
                <w:szCs w:val="20"/>
              </w:rPr>
              <w:t>1</w:t>
            </w:r>
            <w:r w:rsidRPr="00173BC5">
              <w:rPr>
                <w:rFonts w:ascii="Times New Roman" w:hAnsi="Times New Roman"/>
                <w:b/>
                <w:bCs/>
                <w:sz w:val="20"/>
                <w:szCs w:val="20"/>
                <w:lang w:val="en-US"/>
              </w:rPr>
              <w:t>3</w:t>
            </w:r>
          </w:p>
        </w:tc>
      </w:tr>
      <w:tr w:rsidR="00173BC5" w:rsidRPr="00173BC5" w:rsidTr="00CC1B6C">
        <w:tc>
          <w:tcPr>
            <w:tcW w:w="112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19.11.2024</w:t>
            </w:r>
          </w:p>
        </w:tc>
        <w:tc>
          <w:tcPr>
            <w:tcW w:w="139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 xml:space="preserve">37/2/2024           </w:t>
            </w:r>
          </w:p>
        </w:tc>
        <w:tc>
          <w:tcPr>
            <w:tcW w:w="136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UA5000013426</w:t>
            </w:r>
          </w:p>
        </w:tc>
        <w:tc>
          <w:tcPr>
            <w:tcW w:w="1346"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Відсоткові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        1000.00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     60000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60000000.00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lang w:val="en-US"/>
              </w:rPr>
            </w:pPr>
            <w:r w:rsidRPr="00173BC5">
              <w:rPr>
                <w:rFonts w:ascii="Times New Roman" w:hAnsi="Times New Roman"/>
                <w:bCs/>
                <w:sz w:val="20"/>
                <w:szCs w:val="20"/>
                <w:lang w:val="en-US"/>
              </w:rPr>
              <w:t xml:space="preserve"> 16.000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 xml:space="preserve"> 20.11.2024 - 10.11.2027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2364370.00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05.12.2027</w:t>
            </w:r>
          </w:p>
        </w:tc>
      </w:tr>
      <w:tr w:rsidR="00173BC5" w:rsidRPr="00173BC5" w:rsidTr="00CC1B6C">
        <w:tc>
          <w:tcPr>
            <w:tcW w:w="1122" w:type="dxa"/>
            <w:tcBorders>
              <w:top w:val="single" w:sz="6" w:space="0" w:color="000000"/>
              <w:left w:val="single" w:sz="6" w:space="0" w:color="000000"/>
              <w:bottom w:val="single" w:sz="6" w:space="0" w:color="000000"/>
              <w:right w:val="single" w:sz="6" w:space="0" w:color="000000"/>
            </w:tcBorders>
            <w:vAlign w:val="center"/>
          </w:tcPr>
          <w:p w:rsidR="00173BC5" w:rsidRPr="00173BC5" w:rsidRDefault="00173BC5" w:rsidP="00173BC5">
            <w:pPr>
              <w:spacing w:after="0" w:line="240" w:lineRule="auto"/>
              <w:jc w:val="center"/>
              <w:rPr>
                <w:rFonts w:ascii="Times New Roman" w:hAnsi="Times New Roman"/>
                <w:bCs/>
                <w:sz w:val="20"/>
                <w:szCs w:val="20"/>
              </w:rPr>
            </w:pPr>
            <w:r w:rsidRPr="00173BC5">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173BC5" w:rsidRPr="00173BC5" w:rsidRDefault="00173BC5" w:rsidP="00173BC5">
            <w:pPr>
              <w:spacing w:after="0" w:line="240" w:lineRule="auto"/>
              <w:rPr>
                <w:rFonts w:ascii="Times New Roman" w:hAnsi="Times New Roman"/>
                <w:bCs/>
                <w:sz w:val="20"/>
                <w:szCs w:val="20"/>
              </w:rPr>
            </w:pPr>
            <w:r w:rsidRPr="00173BC5">
              <w:rPr>
                <w:rFonts w:ascii="Times New Roman" w:hAnsi="Times New Roman"/>
                <w:bCs/>
                <w:sz w:val="20"/>
                <w:szCs w:val="20"/>
              </w:rPr>
              <w:t>Облiгацiї серiї А не торгуються на зовнішніх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Станом на 30.09.2025 року процентна ставка по облігаціях становить 16%. Мета емісії: кошти, залучені в результаті розміщення облігацій в повному обсязі планується спрямувати на надання послуг з фінансового лізингу. Спосіб, в який здійснювалась пропозиція: без здійснення публічної пропозиції. Рiшення про дострокове закiнчення розмiщення облiгацiй не приймалося. Дострокового погашення у звітному періоді не було. Протягом звітного періоду Товариством здійснено викуп облігацій у ТОВ "МОТОР ФАЙНАНС" у кількості 10 200 шт. на загальну номінальну вартість 10 200 000,00 грн. Надалі зазначені облігації були реалізовані ТОВ "СК "ГАРДІАН" у кількості 10 000.0 шт. У звітному періоді здійснено виплату процентного доходу за відсотковими облігаціями у загальній сумі 2 364 370,00 грн. Виплата здійснювалась щомісячно відповідно до умов проспекту емісії. Процентний дохід виплачувався за відповідні відсоткові періоди звітного періоду: у липні - 789000,00грн., у серпні - 789 000,00грн.; у вересні - 786 370,00 грн..</w:t>
            </w:r>
          </w:p>
        </w:tc>
      </w:tr>
    </w:tbl>
    <w:p w:rsidR="00173BC5" w:rsidRPr="00173BC5" w:rsidRDefault="00173BC5" w:rsidP="00173BC5">
      <w:pPr>
        <w:spacing w:after="0" w:line="240" w:lineRule="auto"/>
        <w:rPr>
          <w:rFonts w:ascii="Times New Roman" w:hAnsi="Times New Roman"/>
          <w:sz w:val="24"/>
          <w:szCs w:val="24"/>
        </w:rPr>
      </w:pPr>
    </w:p>
    <w:p w:rsidR="00173BC5" w:rsidRDefault="00173BC5">
      <w:pPr>
        <w:sectPr w:rsidR="00173BC5" w:rsidSect="00173BC5">
          <w:pgSz w:w="16838" w:h="11906" w:orient="landscape"/>
          <w:pgMar w:top="567" w:right="363" w:bottom="567" w:left="363" w:header="709" w:footer="709" w:gutter="0"/>
          <w:cols w:space="708"/>
          <w:docGrid w:linePitch="360"/>
        </w:sectPr>
      </w:pPr>
    </w:p>
    <w:p w:rsidR="00173BC5" w:rsidRPr="00173BC5" w:rsidRDefault="00173BC5" w:rsidP="00173BC5">
      <w:pPr>
        <w:spacing w:after="60" w:line="240" w:lineRule="auto"/>
        <w:jc w:val="center"/>
        <w:outlineLvl w:val="0"/>
        <w:rPr>
          <w:rFonts w:ascii="Times New Roman" w:hAnsi="Times New Roman"/>
          <w:b/>
          <w:bCs/>
          <w:kern w:val="28"/>
          <w:sz w:val="28"/>
          <w:szCs w:val="28"/>
        </w:rPr>
      </w:pPr>
      <w:bookmarkStart w:id="8" w:name="_Toc228268511"/>
      <w:bookmarkStart w:id="9" w:name="_GoBack"/>
      <w:bookmarkEnd w:id="9"/>
      <w:r w:rsidRPr="00173BC5">
        <w:rPr>
          <w:rFonts w:ascii="Times New Roman" w:hAnsi="Times New Roman"/>
          <w:b/>
          <w:bCs/>
          <w:kern w:val="28"/>
          <w:sz w:val="28"/>
          <w:szCs w:val="28"/>
          <w:lang w:val="en-US"/>
        </w:rPr>
        <w:lastRenderedPageBreak/>
        <w:t xml:space="preserve">III. </w:t>
      </w:r>
      <w:r w:rsidRPr="00173BC5">
        <w:rPr>
          <w:rFonts w:ascii="Times New Roman" w:hAnsi="Times New Roman"/>
          <w:b/>
          <w:bCs/>
          <w:kern w:val="28"/>
          <w:sz w:val="28"/>
          <w:szCs w:val="28"/>
        </w:rPr>
        <w:t>Фінансова інформація</w:t>
      </w:r>
      <w:bookmarkEnd w:id="8"/>
    </w:p>
    <w:p w:rsidR="00173BC5" w:rsidRPr="00173BC5" w:rsidRDefault="00173BC5" w:rsidP="00173BC5">
      <w:pPr>
        <w:spacing w:after="60" w:line="240" w:lineRule="auto"/>
        <w:jc w:val="center"/>
        <w:outlineLvl w:val="0"/>
        <w:rPr>
          <w:rFonts w:ascii="Times New Roman" w:hAnsi="Times New Roman"/>
          <w:b/>
          <w:bCs/>
          <w:kern w:val="28"/>
          <w:sz w:val="26"/>
          <w:szCs w:val="26"/>
        </w:rPr>
      </w:pPr>
      <w:bookmarkStart w:id="10" w:name="_Toc228268512"/>
      <w:r w:rsidRPr="00173BC5">
        <w:rPr>
          <w:rFonts w:ascii="Times New Roman" w:hAnsi="Times New Roman"/>
          <w:b/>
          <w:bCs/>
          <w:kern w:val="28"/>
          <w:sz w:val="26"/>
          <w:szCs w:val="26"/>
          <w:lang w:val="en-US"/>
        </w:rPr>
        <w:t>1. Проміжна</w:t>
      </w:r>
      <w:r w:rsidRPr="00173BC5">
        <w:rPr>
          <w:rFonts w:ascii="Times New Roman" w:hAnsi="Times New Roman"/>
          <w:b/>
          <w:bCs/>
          <w:kern w:val="28"/>
          <w:sz w:val="26"/>
          <w:szCs w:val="26"/>
        </w:rPr>
        <w:t xml:space="preserve"> фінансова звітність</w:t>
      </w:r>
      <w:bookmarkEnd w:id="10"/>
    </w:p>
    <w:p w:rsidR="00173BC5" w:rsidRPr="00173BC5" w:rsidRDefault="00173BC5" w:rsidP="00173BC5">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173BC5">
        <w:rPr>
          <w:rFonts w:ascii="Times New Roman" w:hAnsi="Times New Roman"/>
          <w:b/>
          <w:iCs/>
          <w:color w:val="000000"/>
          <w:sz w:val="20"/>
          <w:szCs w:val="20"/>
        </w:rPr>
        <w:t xml:space="preserve">URL-адреса вебсайту особи, за якою розміщено </w:t>
      </w:r>
      <w:r w:rsidRPr="00173BC5">
        <w:rPr>
          <w:rFonts w:ascii="Times New Roman" w:hAnsi="Times New Roman"/>
          <w:b/>
          <w:iCs/>
          <w:color w:val="000000"/>
          <w:sz w:val="20"/>
          <w:szCs w:val="20"/>
          <w:lang w:val="en-US"/>
        </w:rPr>
        <w:t>проміжну</w:t>
      </w:r>
      <w:r w:rsidRPr="00173BC5">
        <w:rPr>
          <w:rFonts w:ascii="Times New Roman" w:hAnsi="Times New Roman"/>
          <w:b/>
          <w:iCs/>
          <w:color w:val="000000"/>
          <w:sz w:val="20"/>
          <w:szCs w:val="20"/>
        </w:rPr>
        <w:t xml:space="preserve"> фінансову звітність особи</w:t>
      </w:r>
      <w:r w:rsidRPr="00173BC5">
        <w:rPr>
          <w:rFonts w:ascii="Times New Roman" w:hAnsi="Times New Roman"/>
          <w:b/>
          <w:iCs/>
          <w:color w:val="000000"/>
          <w:sz w:val="20"/>
          <w:szCs w:val="20"/>
          <w:lang w:val="ru-RU"/>
        </w:rPr>
        <w:t xml:space="preserve"> </w:t>
      </w:r>
      <w:r w:rsidRPr="00173BC5">
        <w:rPr>
          <w:rFonts w:ascii="Times New Roman" w:hAnsi="Times New Roman"/>
          <w:b/>
          <w:iCs/>
          <w:color w:val="000000"/>
          <w:sz w:val="20"/>
          <w:szCs w:val="20"/>
        </w:rPr>
        <w:t>:</w:t>
      </w:r>
    </w:p>
    <w:p w:rsidR="00173BC5" w:rsidRPr="00173BC5" w:rsidRDefault="00173BC5" w:rsidP="00173BC5">
      <w:pPr>
        <w:spacing w:after="0" w:line="240" w:lineRule="auto"/>
        <w:rPr>
          <w:rFonts w:ascii="Times New Roman" w:hAnsi="Times New Roman"/>
          <w:sz w:val="20"/>
          <w:szCs w:val="20"/>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 </w:t>
      </w:r>
    </w:p>
    <w:p w:rsidR="00173BC5" w:rsidRPr="00173BC5" w:rsidRDefault="00173BC5" w:rsidP="00173BC5">
      <w:pPr>
        <w:autoSpaceDE w:val="0"/>
        <w:autoSpaceDN w:val="0"/>
        <w:adjustRightInd w:val="0"/>
        <w:spacing w:after="0" w:line="240" w:lineRule="auto"/>
        <w:rPr>
          <w:rFonts w:ascii="Times New Roman" w:hAnsi="Times New Roman"/>
          <w:b/>
          <w:bCs/>
          <w:sz w:val="20"/>
          <w:szCs w:val="20"/>
          <w:lang w:val="en-US" w:eastAsia="ru-UA"/>
        </w:rPr>
      </w:pPr>
      <w:r w:rsidRPr="00173BC5">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173BC5">
        <w:rPr>
          <w:rFonts w:ascii="Times New Roman" w:hAnsi="Times New Roman"/>
          <w:b/>
          <w:bCs/>
          <w:sz w:val="20"/>
          <w:szCs w:val="20"/>
          <w:lang w:val="en-US" w:eastAsia="ru-UA"/>
        </w:rPr>
        <w:t xml:space="preserve"> </w:t>
      </w:r>
      <w:r w:rsidRPr="00173BC5">
        <w:rPr>
          <w:rFonts w:ascii="Times New Roman" w:hAnsi="Times New Roman"/>
          <w:b/>
          <w:bCs/>
          <w:sz w:val="20"/>
          <w:szCs w:val="20"/>
          <w:lang w:eastAsia="ru-UA"/>
        </w:rPr>
        <w:t>звітності, у складі якого розкрито інформацію фінансову звітність особи</w:t>
      </w:r>
      <w:r w:rsidRPr="00173BC5">
        <w:rPr>
          <w:rFonts w:ascii="Times New Roman" w:hAnsi="Times New Roman"/>
          <w:b/>
          <w:bCs/>
          <w:sz w:val="20"/>
          <w:szCs w:val="20"/>
          <w:lang w:val="en-US" w:eastAsia="ru-UA"/>
        </w:rPr>
        <w:t xml:space="preserve"> :</w:t>
      </w:r>
    </w:p>
    <w:p w:rsidR="00173BC5" w:rsidRPr="00173BC5" w:rsidRDefault="00173BC5" w:rsidP="00173BC5">
      <w:pPr>
        <w:spacing w:after="0" w:line="240" w:lineRule="auto"/>
        <w:rPr>
          <w:rFonts w:ascii="Times New Roman" w:hAnsi="Times New Roman"/>
          <w:sz w:val="20"/>
          <w:szCs w:val="20"/>
          <w:lang w:val="en-US" w:eastAsia="ru-UA"/>
        </w:rPr>
      </w:pPr>
    </w:p>
    <w:p w:rsidR="00173BC5" w:rsidRPr="00173BC5" w:rsidRDefault="00173BC5" w:rsidP="00173BC5">
      <w:pPr>
        <w:spacing w:after="0" w:line="240" w:lineRule="auto"/>
        <w:rPr>
          <w:rFonts w:ascii="Times New Roman" w:hAnsi="Times New Roman"/>
          <w:bCs/>
          <w:iCs/>
          <w:sz w:val="20"/>
          <w:szCs w:val="20"/>
          <w:lang w:val="en-US"/>
        </w:rPr>
      </w:pPr>
      <w:r w:rsidRPr="00173BC5">
        <w:rPr>
          <w:rFonts w:ascii="Times New Roman" w:hAnsi="Times New Roman"/>
          <w:bCs/>
          <w:iCs/>
          <w:sz w:val="20"/>
          <w:szCs w:val="20"/>
          <w:lang w:val="en-US"/>
        </w:rPr>
        <w:t>URL-адреса Центру збору фінансової звітності, за якою розміщено фінансову звітність емітента: https://portal.frs.gov.ua/PublicData/PublicDataSubmissionPack.aspx?submission_pack_version_id=190805</w:t>
      </w:r>
    </w:p>
    <w:p w:rsidR="00173BC5" w:rsidRPr="00173BC5" w:rsidRDefault="00173BC5" w:rsidP="00173BC5">
      <w:pPr>
        <w:spacing w:after="0" w:line="240" w:lineRule="auto"/>
        <w:rPr>
          <w:rFonts w:ascii="Times New Roman" w:hAnsi="Times New Roman"/>
          <w:bCs/>
          <w:iCs/>
          <w:sz w:val="20"/>
          <w:szCs w:val="20"/>
          <w:lang w:val="en-US"/>
        </w:rPr>
      </w:pPr>
    </w:p>
    <w:p w:rsidR="00173BC5" w:rsidRPr="00173BC5" w:rsidRDefault="00173BC5" w:rsidP="00173BC5">
      <w:pPr>
        <w:spacing w:after="0" w:line="240" w:lineRule="auto"/>
        <w:rPr>
          <w:rFonts w:ascii="Times New Roman" w:hAnsi="Times New Roman"/>
          <w:bCs/>
          <w:iCs/>
          <w:sz w:val="20"/>
          <w:szCs w:val="20"/>
          <w:lang w:val="en-US"/>
        </w:rPr>
      </w:pPr>
      <w:r w:rsidRPr="00173BC5">
        <w:rPr>
          <w:rFonts w:ascii="Times New Roman" w:hAnsi="Times New Roman"/>
          <w:bCs/>
          <w:iCs/>
          <w:sz w:val="20"/>
          <w:szCs w:val="20"/>
          <w:lang w:val="en-US"/>
        </w:rPr>
        <w:t>Реквізити для забезпечення можливості автоматичного завантаження фінансової звітності особи, що знаходиться у публічному доступі відповідно до вимог п.21 Положення про розкриття інформації емітентами цінних паперів, а також особами, які надають забезпечення за такими цінними паперами (Рішення НКЦПФР №608 від 06.06.2023):</w:t>
      </w:r>
    </w:p>
    <w:p w:rsidR="00173BC5" w:rsidRPr="00173BC5" w:rsidRDefault="00173BC5" w:rsidP="00173BC5">
      <w:pPr>
        <w:spacing w:after="0" w:line="240" w:lineRule="auto"/>
        <w:rPr>
          <w:rFonts w:ascii="Times New Roman" w:hAnsi="Times New Roman"/>
          <w:bCs/>
          <w:iCs/>
          <w:sz w:val="20"/>
          <w:szCs w:val="20"/>
          <w:lang w:val="en-US"/>
        </w:rPr>
      </w:pPr>
      <w:r w:rsidRPr="00173BC5">
        <w:rPr>
          <w:rFonts w:ascii="Times New Roman" w:hAnsi="Times New Roman"/>
          <w:bCs/>
          <w:iCs/>
          <w:sz w:val="20"/>
          <w:szCs w:val="20"/>
          <w:lang w:val="en-US"/>
        </w:rPr>
        <w:t>https://portal.frs.gov.ua/PublicData/ViewLastPublicDataUpload.aspx?formset_instance_id=221765&amp;submission_pack_version_id=190805&amp;entity_id=-1, назва файлу 3q2025_43064717, розмір 140 КБ (143 767 байтів), контрольна сума 7a5f3ffac3e2b1b1aca64d6dfbf6fa2e58f58a151c7d8a7c5d257a7a2228e34a, тип контрольної суми SHA256</w:t>
      </w:r>
    </w:p>
    <w:p w:rsidR="00173BC5" w:rsidRPr="00173BC5" w:rsidRDefault="00173BC5" w:rsidP="00173BC5">
      <w:pPr>
        <w:spacing w:after="0" w:line="240" w:lineRule="auto"/>
        <w:rPr>
          <w:rFonts w:ascii="Times New Roman" w:hAnsi="Times New Roman"/>
          <w:bCs/>
          <w:iCs/>
          <w:sz w:val="20"/>
          <w:szCs w:val="20"/>
          <w:lang w:val="en-US"/>
        </w:rPr>
      </w:pPr>
    </w:p>
    <w:p w:rsidR="00173BC5" w:rsidRPr="00173BC5" w:rsidRDefault="00173BC5" w:rsidP="00173BC5">
      <w:pPr>
        <w:spacing w:after="60" w:line="240" w:lineRule="auto"/>
        <w:jc w:val="center"/>
        <w:outlineLvl w:val="0"/>
        <w:rPr>
          <w:rFonts w:ascii="Times New Roman" w:hAnsi="Times New Roman"/>
          <w:b/>
          <w:bCs/>
          <w:kern w:val="28"/>
          <w:sz w:val="26"/>
          <w:szCs w:val="26"/>
        </w:rPr>
      </w:pPr>
      <w:r w:rsidRPr="00173BC5">
        <w:rPr>
          <w:rFonts w:ascii="Times New Roman" w:hAnsi="Times New Roman"/>
          <w:b/>
          <w:bCs/>
          <w:kern w:val="28"/>
          <w:sz w:val="26"/>
          <w:szCs w:val="26"/>
          <w:lang w:val="en-US"/>
        </w:rPr>
        <w:t xml:space="preserve"> </w:t>
      </w:r>
      <w:r w:rsidRPr="00173BC5">
        <w:rPr>
          <w:rFonts w:ascii="Times New Roman" w:hAnsi="Times New Roman"/>
          <w:b/>
          <w:bCs/>
          <w:kern w:val="28"/>
          <w:sz w:val="26"/>
          <w:szCs w:val="26"/>
        </w:rPr>
        <w:t xml:space="preserve"> </w:t>
      </w:r>
      <w:bookmarkStart w:id="11" w:name="_Toc228268513"/>
      <w:r w:rsidRPr="00173BC5">
        <w:rPr>
          <w:rFonts w:ascii="Times New Roman" w:hAnsi="Times New Roman"/>
          <w:b/>
          <w:bCs/>
          <w:kern w:val="28"/>
          <w:sz w:val="26"/>
          <w:szCs w:val="26"/>
          <w:lang w:val="en-US"/>
        </w:rPr>
        <w:t>3. Твердження щодо проміжної інформації</w:t>
      </w:r>
      <w:bookmarkEnd w:id="11"/>
      <w:r w:rsidRPr="00173BC5">
        <w:rPr>
          <w:rFonts w:ascii="Times New Roman" w:hAnsi="Times New Roman"/>
          <w:b/>
          <w:bCs/>
          <w:kern w:val="28"/>
          <w:sz w:val="26"/>
          <w:szCs w:val="26"/>
          <w:lang w:val="en-US"/>
        </w:rPr>
        <w:t xml:space="preserve"> </w:t>
      </w:r>
    </w:p>
    <w:p w:rsidR="00173BC5" w:rsidRPr="00173BC5" w:rsidRDefault="00173BC5" w:rsidP="00173BC5">
      <w:pPr>
        <w:spacing w:after="0" w:line="240" w:lineRule="auto"/>
        <w:rPr>
          <w:rFonts w:ascii="Times New Roman" w:hAnsi="Times New Roman"/>
          <w:sz w:val="24"/>
          <w:szCs w:val="24"/>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Офіційна позиція осіб, які здійснюють управлінські функції та підписують проміжну інформацію емітента в особі Директора Мороза Олександра Тимофійовича: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 наскільки мені відомо, проміжна фінансова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2) промiжний звiт керiвництва, що подається вiдповiдно до частини четвертої статтi 127 Закону України "Про ринки капiталу та органiзовано товарна ринки" мiстить достовiрну та об'єктивну iнформацiю.</w:t>
      </w:r>
    </w:p>
    <w:p w:rsidR="00173BC5" w:rsidRPr="00173BC5" w:rsidRDefault="00173BC5" w:rsidP="00173BC5">
      <w:pPr>
        <w:spacing w:after="60" w:line="240" w:lineRule="auto"/>
        <w:jc w:val="center"/>
        <w:outlineLvl w:val="0"/>
        <w:rPr>
          <w:rFonts w:ascii="Times New Roman" w:hAnsi="Times New Roman"/>
          <w:b/>
          <w:bCs/>
          <w:kern w:val="28"/>
          <w:sz w:val="28"/>
          <w:szCs w:val="28"/>
        </w:rPr>
      </w:pPr>
      <w:bookmarkStart w:id="12" w:name="_Toc228268514"/>
      <w:r w:rsidRPr="00173BC5">
        <w:rPr>
          <w:rFonts w:ascii="Times New Roman" w:hAnsi="Times New Roman"/>
          <w:b/>
          <w:bCs/>
          <w:kern w:val="28"/>
          <w:sz w:val="28"/>
          <w:szCs w:val="28"/>
        </w:rPr>
        <w:t>IV. Нефінансова інформація</w:t>
      </w:r>
      <w:bookmarkEnd w:id="12"/>
    </w:p>
    <w:p w:rsidR="00173BC5" w:rsidRPr="00173BC5" w:rsidRDefault="00173BC5" w:rsidP="00173BC5">
      <w:pPr>
        <w:spacing w:after="0"/>
        <w:rPr>
          <w:rFonts w:eastAsia="Calibri"/>
        </w:rPr>
      </w:pPr>
    </w:p>
    <w:p w:rsidR="00173BC5" w:rsidRPr="00173BC5" w:rsidRDefault="00173BC5" w:rsidP="00173BC5">
      <w:pPr>
        <w:spacing w:after="60" w:line="240" w:lineRule="auto"/>
        <w:outlineLvl w:val="0"/>
        <w:rPr>
          <w:rFonts w:ascii="Calibri Light" w:hAnsi="Calibri Light"/>
          <w:b/>
          <w:bCs/>
          <w:kern w:val="28"/>
          <w:sz w:val="32"/>
          <w:szCs w:val="32"/>
        </w:rPr>
      </w:pPr>
      <w:bookmarkStart w:id="13" w:name="_Toc228268515"/>
      <w:r w:rsidRPr="00173BC5">
        <w:rPr>
          <w:rFonts w:ascii="Times New Roman" w:hAnsi="Times New Roman"/>
          <w:b/>
          <w:bCs/>
          <w:kern w:val="28"/>
          <w:sz w:val="26"/>
          <w:szCs w:val="26"/>
        </w:rPr>
        <w:t>1. Звіт керівництва (звіт про управління)</w:t>
      </w:r>
      <w:bookmarkEnd w:id="13"/>
    </w:p>
    <w:p w:rsidR="00173BC5" w:rsidRPr="00173BC5" w:rsidRDefault="00173BC5" w:rsidP="00173BC5">
      <w:pPr>
        <w:rPr>
          <w:rFonts w:eastAsia="Calibri"/>
          <w:lang w:val="ru-RU" w:eastAsia="en-US"/>
        </w:rPr>
      </w:pP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73BC5">
        <w:rPr>
          <w:rFonts w:ascii="Times New Roman" w:hAnsi="Times New Roman"/>
          <w:b/>
          <w:color w:val="000000"/>
        </w:rPr>
        <w:t>Звернення до акціонерів/учасників та інших стейкхолдерів від голови ради особи</w:t>
      </w:r>
    </w:p>
    <w:p w:rsidR="00173BC5" w:rsidRPr="00173BC5" w:rsidRDefault="00173BC5" w:rsidP="00173BC5">
      <w:pPr>
        <w:spacing w:after="0" w:line="240" w:lineRule="auto"/>
        <w:rPr>
          <w:rFonts w:ascii="Times New Roman" w:hAnsi="Times New Roman"/>
          <w:sz w:val="20"/>
          <w:szCs w:val="20"/>
          <w:lang w:val="ru-RU"/>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д/н</w:t>
      </w:r>
    </w:p>
    <w:p w:rsidR="00173BC5" w:rsidRPr="00173BC5" w:rsidRDefault="00173BC5" w:rsidP="00173BC5">
      <w:pPr>
        <w:spacing w:after="0" w:line="240" w:lineRule="auto"/>
        <w:rPr>
          <w:rFonts w:ascii="Times New Roman" w:hAnsi="Times New Roman"/>
          <w:sz w:val="20"/>
          <w:szCs w:val="20"/>
          <w:lang w:val="ru-RU"/>
        </w:rPr>
      </w:pPr>
    </w:p>
    <w:p w:rsidR="00173BC5" w:rsidRPr="00173BC5" w:rsidRDefault="00173BC5" w:rsidP="00173BC5">
      <w:pPr>
        <w:spacing w:after="0" w:line="240" w:lineRule="auto"/>
        <w:rPr>
          <w:rFonts w:ascii="Times New Roman" w:hAnsi="Times New Roman"/>
          <w:b/>
        </w:rPr>
      </w:pPr>
      <w:r w:rsidRPr="00173BC5">
        <w:rPr>
          <w:rFonts w:ascii="Times New Roman" w:hAnsi="Times New Roman"/>
          <w:b/>
        </w:rPr>
        <w:t>Звернення до акціонерів/учасників та інших стейкхолдерів від керівника особи</w:t>
      </w:r>
    </w:p>
    <w:p w:rsidR="00173BC5" w:rsidRPr="00173BC5" w:rsidRDefault="00173BC5" w:rsidP="00173BC5">
      <w:pPr>
        <w:spacing w:after="0" w:line="240" w:lineRule="auto"/>
        <w:rPr>
          <w:rFonts w:ascii="Times New Roman" w:hAnsi="Times New Roman"/>
          <w:b/>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До вашої уваги звiт директора ТОВ "ФК "А-ФІНАНС".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173BC5" w:rsidRPr="00173BC5" w:rsidRDefault="00173BC5" w:rsidP="00173BC5">
      <w:pPr>
        <w:spacing w:after="0" w:line="240" w:lineRule="auto"/>
        <w:rPr>
          <w:rFonts w:ascii="Times New Roman" w:hAnsi="Times New Roman"/>
          <w:b/>
          <w:szCs w:val="24"/>
        </w:rPr>
      </w:pPr>
    </w:p>
    <w:p w:rsidR="00173BC5" w:rsidRPr="00173BC5" w:rsidRDefault="00173BC5" w:rsidP="00173BC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173BC5">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rsidR="00173BC5" w:rsidRPr="00173BC5" w:rsidRDefault="00173BC5" w:rsidP="00173BC5">
      <w:pPr>
        <w:spacing w:after="0" w:line="240" w:lineRule="auto"/>
        <w:rPr>
          <w:rFonts w:ascii="Times New Roman" w:hAnsi="Times New Roman"/>
          <w:szCs w:val="24"/>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Вказівки на важливі події, що відбулися упродовж звітного періоду, та їх вплив на проміжну фінансову звітність: У звітному періоді суттєвих подій, які мали б істотний вплив на проміжну фінансову звітність Товариства, не відбувалося.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Основні ризики та невизначенності у діяльності особи: У своїй основній операційній діяльності Товариство наражається на кредитний ризик, ризик ліквідності, ризики зміни вартості майна, комплаєнс та операційний ризики, а також ризик управління капіталом та джерелами фінансування.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lastRenderedPageBreak/>
        <w:t>Очікується, що подальший розвиток Товариства буде пов’язаний із підвищенням операційної ефективності, вдосконаленням системи управління ризиками та збереженням стабільної позиції на ринку фінансового лізингу. Процес управління ризиками включає їх ідентифікацію, оцінку, моніторинг та розробку механізмів мінімізації/компенсації впливу зазначених ризиків. Кожен з вище вказаних ризиків регулярно контролюється фінансовим відділом Товариства, і інформація про них доводиться до керівника. Якщо відображена сума перевищує ліміти ризику, керівник повинен проінформувати представників Учасників про такі перевищення.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Процес контролю ризиків не включає такі бізнес-ризики, як зміни в навколишньому середовищі, технологіях та галузі. Вони контролюються в процесі стратегічного планування Товариства.</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Товариство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календаря з метою своєчасного погашення кредиторської заборгованості i забезпечення достатності грошових коштів для розрахунків.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Операцiї хеджування Товариством у звiтному перiодi не застосовувались.</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1. Кредитний ризик - це ризик фінансового збитку в разі невиконання контрагентом своїх договірних зобов'язань.</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Товариству властивий кредитний ризик, що виникає переважно у зв'язку з надання послуг фінансового лізингу. Товариству властивий кредитний ризик, який представляє собою ризик того, що контрагент не зможе повністю погасити заборгованість у встановлений термін.</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Управління кредитним ризиком також включає в себе регулярний моніторинг здатності контрагентів погасити заборгованість в повному обсязі у встановлений термін, аналіз фінансового стану лізингоотримувачів і контроль стану переданих в лізинг об'єктів та обладнання.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Товариство впровадило систему управління ризиками, включаючи процеси управління ризиками та внутрішню систему кредитного рейтингу. Система управління кредитним ризиком передбачає регулярний моніторинг здатності клієнтів (користувачів фінансовими послугами Товариства) сплачувати суми у встановлені терміни, аналіз фінансового стану клієнтів, контроль стану майна, що є об'єктами лізингу або заставного майна, обмеження рівня кредитного ризику на одного клієнта.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Що стосується чистих інвестицій в лізинг, Компанія має право власності на лізингове майно протягом терміну лізингу і може передати його лізингоотримувачу тільки за умови успішного виконання лізингоотримувачем всіх його зобов'язань за договорами фінансового лізингу. Протягом дії договору Лізингоотримувач несе повну відповідальність за збереження майна та його належне використання.</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Ризики, пов'язані з частковою, або повною втратою лізингового майна або частини його вартості, у результаті негативного впливу зовнішніх факторів ( протиправні дії третіх осіб, крадіжки, аварії, інше), як правило, застраховані за умовами договорів фінансового лізингу.</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Товариство акцентує увагу на впровадженні нових механізмів управління та контролю кредитного ризику, удосконалення діяльності щодо надання фінансових послуг, удосконалення системи управлінської інформації у сфері кредитного ризику, метою яких є забезпечення відповідного рівня рентабельності та якості діяльності Товариства. В умовах воєнного стану протягом 2025 року Товариство активно розвиває інструменти зниження та розподілу кредитного ризику.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Товариством проводиться активна діяльність в напрямку розвитку та вдосконалення програмних засобів оцінки кредитного ризику, особлива увага приділяється автоматизації процесів моніторингу, вдосконаленню системи раннього реагування.</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2. Ризик ліквідності та управління джерелами фінансування - це ризик того, що Товариство не зможе виконати свої зобов'язання по виплатах при настанні терміну їх погашення у звичайних або непередбачених умовах.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З метою обмеження цього ризику керівництво Товариства забезпечило доступність джерел фінансування з боку банків, здійснює управління активами, враховуючи ліквідність, і щоденний моніторинг майбутніх грошових потоків і ліквідності. Цей процес включає в себе оцінку очікуваних грошових потоків і наявність високоякісного забезпечення, яке може бути використане для отримання додаткового фінансування у разі необхідності.</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Товариство управляє своєю ліквідністю таким чином, щоб в кожному проміжку часу розрив ліквідності з урахуванням запланованих операцій не перевищував певний внутрішній ліміт.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3. Операційний ризик - це ризик, що виникає внаслідок системного збою, помилок персоналу, шахрайства чи зовнішніх подій. Коли перестає функціонувати система контролю, операційні ризики можуть завдавати шкоди репутації, мати правові наслідки або призвести до фінансових збитків. </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Компанія не може усунути всі операційні ризики, але за допомогою системи контролю і шляхом відстеження та відповідної реакції на потенційні ризики Компанія може управляти такими ризиками. Система контролю </w:t>
      </w:r>
      <w:r w:rsidRPr="00173BC5">
        <w:rPr>
          <w:rFonts w:ascii="Times New Roman" w:hAnsi="Times New Roman"/>
          <w:sz w:val="20"/>
          <w:szCs w:val="20"/>
          <w:lang w:val="en-US"/>
        </w:rPr>
        <w:lastRenderedPageBreak/>
        <w:t>передбачає ефективний розподіл обов'язків, права доступу, процедури затвердження та звірки, навчання персоналу, а також процедури оцінки, включаючи внутрішній аудит.</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4. Комплаєнс ризик - ризик виникнення збитків та/або санкцій, додаткових втрат або недоотримання запланованих доходів або втрати репутації внаслідок невідповідності діяльності Товариства вимогам законодавства України та/або іншим вимогам (правилам, стандартам, принципам) щодо здійснення такої діяльності, яких зобов'язана дотримуватися або прийняло рішення дотримуватися Товариство, правил добросовісної конкуренції, кодексу поведінки (етики), запобіганню конфліктам інтересів, а також внутрішніх документів Товариства.</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Для мінімізації комплаєнс-ризиків Товариство встановлює базові комплаєнс-вимоги до кожного основного напряму діяльності, такі як: вимоги до надання фінансових послуг, вимоги до управління простроченою заборгованістю, вимоги до маркетингу та реклами фінансових послуг, вимоги до взаємодії з державними органами, вимоги до захисту персональних даних та конфіденційної інфомації.</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Також, Товариством встановлено базові вимоги до внутрішніх процесів.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У звітному році Товариство не проводило самостійних досліджень ринку фінансових послуг, в тому числі ринку фінансового лізингу, але регулярно здійснює моніторинг різних аспектів діяльності компаній-конкурентів всеукраїнського та регіональних ринків.</w:t>
      </w:r>
    </w:p>
    <w:p w:rsidR="00173BC5" w:rsidRPr="00173BC5" w:rsidRDefault="00173BC5" w:rsidP="00173BC5">
      <w:pPr>
        <w:spacing w:after="0" w:line="240" w:lineRule="auto"/>
        <w:rPr>
          <w:rFonts w:ascii="Times New Roman" w:hAnsi="Times New Roman"/>
          <w:sz w:val="20"/>
          <w:szCs w:val="20"/>
          <w:lang w:val="en-US"/>
        </w:rPr>
      </w:pPr>
      <w:r w:rsidRPr="00173BC5">
        <w:rPr>
          <w:rFonts w:ascii="Times New Roman" w:hAnsi="Times New Roman"/>
          <w:sz w:val="20"/>
          <w:szCs w:val="20"/>
          <w:lang w:val="en-US"/>
        </w:rPr>
        <w:t xml:space="preserve"> </w:t>
      </w:r>
    </w:p>
    <w:p w:rsidR="00173BC5" w:rsidRPr="00173BC5" w:rsidRDefault="00173BC5" w:rsidP="00173BC5">
      <w:pPr>
        <w:spacing w:after="0" w:line="240" w:lineRule="auto"/>
        <w:rPr>
          <w:rFonts w:ascii="Times New Roman" w:hAnsi="Times New Roman"/>
          <w:sz w:val="20"/>
          <w:szCs w:val="20"/>
          <w:lang w:val="en-US"/>
        </w:rPr>
      </w:pPr>
    </w:p>
    <w:p w:rsidR="00173BC5" w:rsidRPr="00173BC5" w:rsidRDefault="00173BC5" w:rsidP="00173BC5">
      <w:pPr>
        <w:spacing w:after="0" w:line="240" w:lineRule="auto"/>
        <w:rPr>
          <w:rFonts w:ascii="Times New Roman" w:hAnsi="Times New Roman"/>
          <w:sz w:val="20"/>
          <w:szCs w:val="20"/>
          <w:lang w:val="en-US"/>
        </w:rPr>
      </w:pPr>
    </w:p>
    <w:p w:rsidR="00824E51" w:rsidRDefault="00824E51"/>
    <w:sectPr w:rsidR="00824E51" w:rsidSect="00173BC5">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A5" w:rsidRDefault="00C174A5" w:rsidP="00173BC5">
      <w:pPr>
        <w:spacing w:after="0" w:line="240" w:lineRule="auto"/>
      </w:pPr>
      <w:r>
        <w:separator/>
      </w:r>
    </w:p>
  </w:endnote>
  <w:endnote w:type="continuationSeparator" w:id="0">
    <w:p w:rsidR="00C174A5" w:rsidRDefault="00C174A5" w:rsidP="0017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C5" w:rsidRDefault="00173BC5" w:rsidP="006D1935">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173BC5" w:rsidRDefault="00173BC5" w:rsidP="00173BC5">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C5" w:rsidRDefault="00173BC5" w:rsidP="006D1935">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C03164">
      <w:rPr>
        <w:rStyle w:val="a8"/>
        <w:noProof/>
      </w:rPr>
      <w:t>19</w:t>
    </w:r>
    <w:r>
      <w:rPr>
        <w:rStyle w:val="a8"/>
      </w:rPr>
      <w:fldChar w:fldCharType="end"/>
    </w:r>
  </w:p>
  <w:p w:rsidR="00173BC5" w:rsidRDefault="00173BC5" w:rsidP="00173BC5">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C5" w:rsidRDefault="00173BC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A5" w:rsidRDefault="00C174A5" w:rsidP="00173BC5">
      <w:pPr>
        <w:spacing w:after="0" w:line="240" w:lineRule="auto"/>
      </w:pPr>
      <w:r>
        <w:separator/>
      </w:r>
    </w:p>
  </w:footnote>
  <w:footnote w:type="continuationSeparator" w:id="0">
    <w:p w:rsidR="00C174A5" w:rsidRDefault="00C174A5" w:rsidP="0017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C5" w:rsidRDefault="00173BC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C5" w:rsidRDefault="00173BC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C5" w:rsidRDefault="00173BC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C5"/>
    <w:rsid w:val="00173BC5"/>
    <w:rsid w:val="00824E51"/>
    <w:rsid w:val="00C03164"/>
    <w:rsid w:val="00C1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B4D66-1826-460F-904C-61E51673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BC5"/>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73BC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73BC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73BC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73BC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73BC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73BC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73B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3BC5"/>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173BC5"/>
    <w:rPr>
      <w:rFonts w:ascii="Calibri" w:eastAsia="Times New Roman" w:hAnsi="Calibri" w:cs="Times New Roman"/>
      <w:lang w:val="uk-UA" w:eastAsia="uk-UA"/>
    </w:rPr>
  </w:style>
  <w:style w:type="paragraph" w:styleId="a6">
    <w:name w:val="footer"/>
    <w:basedOn w:val="a"/>
    <w:link w:val="a7"/>
    <w:uiPriority w:val="99"/>
    <w:unhideWhenUsed/>
    <w:rsid w:val="00173BC5"/>
    <w:pPr>
      <w:tabs>
        <w:tab w:val="center" w:pos="4844"/>
        <w:tab w:val="right" w:pos="9689"/>
      </w:tabs>
      <w:spacing w:after="0" w:line="240" w:lineRule="auto"/>
    </w:pPr>
  </w:style>
  <w:style w:type="character" w:customStyle="1" w:styleId="a7">
    <w:name w:val="Нижний колонтитул Знак"/>
    <w:basedOn w:val="a0"/>
    <w:link w:val="a6"/>
    <w:uiPriority w:val="99"/>
    <w:rsid w:val="00173BC5"/>
    <w:rPr>
      <w:rFonts w:ascii="Calibri" w:eastAsia="Times New Roman" w:hAnsi="Calibri" w:cs="Times New Roman"/>
      <w:lang w:val="uk-UA" w:eastAsia="uk-UA"/>
    </w:rPr>
  </w:style>
  <w:style w:type="character" w:styleId="a8">
    <w:name w:val="page number"/>
    <w:basedOn w:val="a0"/>
    <w:uiPriority w:val="99"/>
    <w:semiHidden/>
    <w:unhideWhenUsed/>
    <w:rsid w:val="00173BC5"/>
  </w:style>
  <w:style w:type="paragraph" w:styleId="1">
    <w:name w:val="toc 1"/>
    <w:basedOn w:val="a"/>
    <w:next w:val="a"/>
    <w:autoRedefine/>
    <w:uiPriority w:val="39"/>
    <w:unhideWhenUsed/>
    <w:rsid w:val="00173BC5"/>
    <w:pPr>
      <w:spacing w:after="100"/>
    </w:pPr>
  </w:style>
  <w:style w:type="character" w:styleId="a9">
    <w:name w:val="Hyperlink"/>
    <w:basedOn w:val="a0"/>
    <w:uiPriority w:val="99"/>
    <w:unhideWhenUsed/>
    <w:rsid w:val="00173B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8109</Words>
  <Characters>46224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2026-04-28T08:36:00Z</dcterms:created>
  <dcterms:modified xsi:type="dcterms:W3CDTF">2026-04-28T08:36:00Z</dcterms:modified>
</cp:coreProperties>
</file>