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2EC" w:rsidRPr="0003111D" w:rsidRDefault="001D22EC" w:rsidP="001D22EC">
      <w:pPr>
        <w:pStyle w:val="Ch61"/>
        <w:spacing w:before="120"/>
        <w:ind w:left="4706"/>
        <w:rPr>
          <w:rFonts w:ascii="Times New Roman" w:hAnsi="Times New Roman" w:cs="Times New Roman"/>
          <w:w w:val="100"/>
          <w:sz w:val="18"/>
          <w:szCs w:val="18"/>
        </w:rPr>
      </w:pPr>
      <w:r>
        <w:rPr>
          <w:rFonts w:ascii="Times New Roman" w:hAnsi="Times New Roman" w:cs="Times New Roman"/>
          <w:w w:val="100"/>
          <w:sz w:val="18"/>
          <w:szCs w:val="18"/>
        </w:rPr>
        <w:t>Додаток 10</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w:t>
      </w:r>
      <w:r>
        <w:rPr>
          <w:rFonts w:ascii="Times New Roman" w:hAnsi="Times New Roman" w:cs="Times New Roman"/>
          <w:w w:val="100"/>
          <w:sz w:val="18"/>
          <w:szCs w:val="18"/>
        </w:rPr>
        <w:t>58</w:t>
      </w:r>
      <w:r w:rsidRPr="0003111D">
        <w:rPr>
          <w:rFonts w:ascii="Times New Roman" w:hAnsi="Times New Roman" w:cs="Times New Roman"/>
          <w:w w:val="100"/>
          <w:sz w:val="18"/>
          <w:szCs w:val="18"/>
        </w:rPr>
        <w:t>)</w:t>
      </w:r>
    </w:p>
    <w:p w:rsidR="001D22EC" w:rsidRDefault="001D22EC" w:rsidP="001D22EC">
      <w:pPr>
        <w:pStyle w:val="Ch60"/>
        <w:rPr>
          <w:rFonts w:ascii="Times New Roman" w:hAnsi="Times New Roman" w:cs="Times New Roman"/>
          <w:w w:val="100"/>
          <w:sz w:val="28"/>
          <w:szCs w:val="28"/>
        </w:rPr>
      </w:pPr>
    </w:p>
    <w:p w:rsidR="001D22EC" w:rsidRPr="00CB6D7D" w:rsidRDefault="001D22EC" w:rsidP="001D22EC">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1D22EC" w:rsidRPr="0003111D" w:rsidTr="002F2F25">
        <w:trPr>
          <w:trHeight w:val="60"/>
        </w:trPr>
        <w:tc>
          <w:tcPr>
            <w:tcW w:w="2063" w:type="pct"/>
            <w:shd w:val="clear" w:color="auto" w:fill="auto"/>
          </w:tcPr>
          <w:p w:rsidR="001D22EC" w:rsidRPr="00396C22" w:rsidRDefault="001D22EC" w:rsidP="002F2F25">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28.04.2026</w:t>
            </w:r>
          </w:p>
          <w:p w:rsidR="001D22EC" w:rsidRPr="0003111D" w:rsidRDefault="001D22EC" w:rsidP="002F2F2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1D22EC" w:rsidRPr="0003111D" w:rsidRDefault="001D22EC" w:rsidP="002F2F25">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28/04/26 -1</w:t>
            </w:r>
          </w:p>
          <w:p w:rsidR="001D22EC" w:rsidRPr="0003111D" w:rsidRDefault="001D22EC" w:rsidP="002F2F25">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1D22EC" w:rsidRPr="0003111D" w:rsidRDefault="001D22EC" w:rsidP="002F2F25">
            <w:pPr>
              <w:pStyle w:val="TableTABL"/>
              <w:rPr>
                <w:rFonts w:ascii="Times New Roman" w:hAnsi="Times New Roman" w:cs="Times New Roman"/>
                <w:spacing w:val="0"/>
                <w:sz w:val="24"/>
                <w:szCs w:val="24"/>
              </w:rPr>
            </w:pPr>
          </w:p>
        </w:tc>
      </w:tr>
    </w:tbl>
    <w:p w:rsidR="001D22EC" w:rsidRPr="00FE0630" w:rsidRDefault="001D22EC" w:rsidP="001D22EC">
      <w:pPr>
        <w:pStyle w:val="Ch6"/>
        <w:suppressAutoHyphens/>
        <w:rPr>
          <w:rFonts w:ascii="Times New Roman" w:hAnsi="Times New Roman" w:cs="Times New Roman"/>
          <w:w w:val="100"/>
          <w:sz w:val="24"/>
          <w:szCs w:val="24"/>
        </w:rPr>
      </w:pPr>
    </w:p>
    <w:p w:rsidR="001D22EC" w:rsidRDefault="001D22EC" w:rsidP="001D22EC">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1D22EC" w:rsidRPr="00FE0630" w:rsidRDefault="001D22EC" w:rsidP="001D22EC">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1D22EC" w:rsidRPr="0003111D" w:rsidTr="002F2F25">
        <w:trPr>
          <w:trHeight w:val="60"/>
        </w:trPr>
        <w:tc>
          <w:tcPr>
            <w:tcW w:w="1667" w:type="pct"/>
            <w:shd w:val="clear" w:color="auto" w:fill="auto"/>
          </w:tcPr>
          <w:p w:rsidR="001D22EC" w:rsidRPr="001F1832" w:rsidRDefault="001D22EC" w:rsidP="002F2F25">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1D22EC" w:rsidRPr="0003111D" w:rsidRDefault="001D22EC" w:rsidP="002F2F25">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1D22EC" w:rsidRPr="0003111D" w:rsidRDefault="001D22EC" w:rsidP="002F2F25">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1D22EC" w:rsidRPr="00396C22" w:rsidRDefault="001D22EC" w:rsidP="002F2F25">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1D22EC" w:rsidRPr="00BE42D0" w:rsidRDefault="001D22EC" w:rsidP="002F2F2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Мороз Олександр Тимофійович</w:t>
            </w:r>
            <w:r w:rsidRPr="00BE42D0">
              <w:rPr>
                <w:rFonts w:ascii="Times New Roman" w:hAnsi="Times New Roman" w:cs="Times New Roman"/>
                <w:w w:val="100"/>
                <w:sz w:val="24"/>
                <w:szCs w:val="24"/>
                <w:u w:val="single"/>
              </w:rPr>
              <w:t xml:space="preserve"> </w:t>
            </w:r>
          </w:p>
          <w:p w:rsidR="001D22EC" w:rsidRPr="0003111D" w:rsidRDefault="001D22EC" w:rsidP="002F2F25">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1D22EC" w:rsidRDefault="001D22EC" w:rsidP="001D22EC">
      <w:pPr>
        <w:pStyle w:val="Ch60"/>
        <w:rPr>
          <w:rFonts w:ascii="Times New Roman" w:hAnsi="Times New Roman" w:cs="Times New Roman"/>
          <w:w w:val="100"/>
          <w:sz w:val="24"/>
          <w:szCs w:val="24"/>
        </w:rPr>
      </w:pPr>
    </w:p>
    <w:p w:rsidR="001D22EC" w:rsidRDefault="001D22EC" w:rsidP="001D22EC">
      <w:pPr>
        <w:pStyle w:val="Ch60"/>
        <w:rPr>
          <w:rFonts w:ascii="Times New Roman" w:hAnsi="Times New Roman" w:cs="Times New Roman"/>
          <w:w w:val="100"/>
          <w:sz w:val="24"/>
          <w:szCs w:val="24"/>
        </w:rPr>
      </w:pPr>
      <w:r>
        <w:rPr>
          <w:rFonts w:ascii="Times New Roman" w:hAnsi="Times New Roman" w:cs="Times New Roman"/>
          <w:w w:val="100"/>
          <w:sz w:val="24"/>
          <w:szCs w:val="24"/>
        </w:rPr>
        <w:t>Проміжний</w:t>
      </w:r>
      <w:r w:rsidRPr="00FE0630">
        <w:rPr>
          <w:rFonts w:ascii="Times New Roman" w:hAnsi="Times New Roman" w:cs="Times New Roman"/>
          <w:w w:val="100"/>
          <w:sz w:val="24"/>
          <w:szCs w:val="24"/>
        </w:rPr>
        <w:t xml:space="preserve"> звіт</w:t>
      </w:r>
      <w:r w:rsidRPr="0003111D">
        <w:rPr>
          <w:sz w:val="20"/>
          <w:szCs w:val="20"/>
        </w:rPr>
        <w:t xml:space="preserve"> </w:t>
      </w:r>
      <w:r>
        <w:rPr>
          <w:rFonts w:ascii="Times New Roman" w:hAnsi="Times New Roman" w:cs="Times New Roman"/>
          <w:w w:val="100"/>
          <w:sz w:val="24"/>
          <w:szCs w:val="24"/>
          <w:lang w:val="en-US"/>
        </w:rPr>
        <w:t>ТОВАРИСТВО З ОБМЕЖЕНОЮ ВІДПОВІДАЛЬНІСТЮ "ФІНАНСОВА КОМПАНІЯ "А-ФІНАНС" ( ідентифікаційний код : 43064717 )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 квaртал 2025</w:t>
      </w:r>
      <w:r>
        <w:rPr>
          <w:rFonts w:ascii="Times New Roman" w:hAnsi="Times New Roman" w:cs="Times New Roman"/>
          <w:w w:val="100"/>
          <w:sz w:val="24"/>
          <w:szCs w:val="24"/>
        </w:rPr>
        <w:t xml:space="preserve"> ро</w:t>
      </w:r>
      <w:r w:rsidRPr="00FE0630">
        <w:rPr>
          <w:rFonts w:ascii="Times New Roman" w:hAnsi="Times New Roman" w:cs="Times New Roman"/>
          <w:w w:val="100"/>
          <w:sz w:val="24"/>
          <w:szCs w:val="24"/>
        </w:rPr>
        <w:t>к</w:t>
      </w:r>
      <w:r>
        <w:rPr>
          <w:rFonts w:ascii="Times New Roman" w:hAnsi="Times New Roman" w:cs="Times New Roman"/>
          <w:w w:val="100"/>
          <w:sz w:val="24"/>
          <w:szCs w:val="24"/>
        </w:rPr>
        <w:t>у</w:t>
      </w:r>
    </w:p>
    <w:p w:rsidR="001D22EC" w:rsidRPr="00FE0630" w:rsidRDefault="001D22EC" w:rsidP="001D22EC">
      <w:pPr>
        <w:pStyle w:val="Ch60"/>
        <w:rPr>
          <w:rFonts w:ascii="Times New Roman" w:hAnsi="Times New Roman" w:cs="Times New Roman"/>
          <w:w w:val="100"/>
          <w:sz w:val="24"/>
          <w:szCs w:val="24"/>
        </w:rPr>
      </w:pPr>
    </w:p>
    <w:p w:rsidR="001D22EC" w:rsidRPr="00FE0630" w:rsidRDefault="001D22EC" w:rsidP="001D22EC">
      <w:pPr>
        <w:pStyle w:val="Ch6"/>
        <w:suppressAutoHyphens/>
        <w:ind w:firstLine="0"/>
        <w:rPr>
          <w:rFonts w:ascii="Times New Roman" w:hAnsi="Times New Roman" w:cs="Times New Roman"/>
          <w:w w:val="100"/>
          <w:sz w:val="24"/>
          <w:szCs w:val="24"/>
        </w:rPr>
      </w:pPr>
      <w:r w:rsidRPr="000C526C">
        <w:rPr>
          <w:rFonts w:ascii="Times New Roman" w:hAnsi="Times New Roman" w:cs="Times New Roman"/>
          <w:b/>
          <w:bCs/>
          <w:w w:val="100"/>
          <w:sz w:val="24"/>
          <w:szCs w:val="24"/>
        </w:rPr>
        <w:t>Рішення про затвердження проміжного звіту</w:t>
      </w:r>
      <w:r>
        <w:rPr>
          <w:rFonts w:ascii="Times New Roman" w:hAnsi="Times New Roman" w:cs="Times New Roman"/>
          <w:w w:val="100"/>
          <w:sz w:val="24"/>
          <w:szCs w:val="24"/>
        </w:rPr>
        <w:t xml:space="preserve"> :</w:t>
      </w:r>
      <w:r w:rsidRPr="0003111D">
        <w:rPr>
          <w:sz w:val="20"/>
          <w:szCs w:val="20"/>
          <w:lang w:val="ru-RU"/>
        </w:rPr>
        <w:t xml:space="preserve"> </w:t>
      </w:r>
      <w:r>
        <w:rPr>
          <w:rFonts w:ascii="Times New Roman" w:hAnsi="Times New Roman" w:cs="Times New Roman"/>
          <w:w w:val="100"/>
          <w:sz w:val="24"/>
          <w:szCs w:val="24"/>
          <w:lang w:val="en-US"/>
        </w:rPr>
        <w:t>Рішення єдиного учасника Товариства № 21/04/26 від 21.04.2026р.</w:t>
      </w:r>
    </w:p>
    <w:p w:rsidR="001D22EC" w:rsidRDefault="001D22EC" w:rsidP="001D22EC">
      <w:pPr>
        <w:pStyle w:val="Ch62"/>
        <w:suppressAutoHyphens/>
        <w:rPr>
          <w:rFonts w:ascii="Times New Roman" w:hAnsi="Times New Roman" w:cs="Times New Roman"/>
          <w:b/>
          <w:bCs/>
          <w:w w:val="100"/>
          <w:sz w:val="24"/>
          <w:szCs w:val="24"/>
        </w:rPr>
      </w:pPr>
    </w:p>
    <w:p w:rsidR="001D22EC" w:rsidRPr="000C526C" w:rsidRDefault="001D22EC" w:rsidP="001D22EC">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rsidR="001D22EC" w:rsidRDefault="001D22EC" w:rsidP="001D22EC">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1D22EC" w:rsidRDefault="001D22EC" w:rsidP="001D22EC">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1D22EC" w:rsidRDefault="001D22EC" w:rsidP="001D22EC">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1D22EC" w:rsidRDefault="001D22EC" w:rsidP="001D22EC">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rsidR="001D22EC" w:rsidRDefault="001D22EC" w:rsidP="001D22EC">
      <w:pPr>
        <w:pStyle w:val="Ch62"/>
        <w:suppressAutoHyphens/>
        <w:rPr>
          <w:rFonts w:ascii="Times New Roman" w:hAnsi="Times New Roman" w:cs="Times New Roman"/>
          <w:b/>
          <w:bCs/>
          <w:w w:val="100"/>
          <w:sz w:val="24"/>
          <w:szCs w:val="24"/>
        </w:rPr>
      </w:pPr>
    </w:p>
    <w:p w:rsidR="001D22EC" w:rsidRPr="000C526C" w:rsidRDefault="001D22EC" w:rsidP="001D22EC">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1D22EC" w:rsidRDefault="001D22EC" w:rsidP="001D22EC">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1D22EC" w:rsidRDefault="001D22EC" w:rsidP="001D22EC">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1D22EC" w:rsidRDefault="001D22EC" w:rsidP="001D22EC">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1D22EC" w:rsidRDefault="001D22EC" w:rsidP="001D22EC">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1D22EC" w:rsidRPr="000C526C" w:rsidRDefault="001D22EC" w:rsidP="001D22EC">
      <w:pPr>
        <w:pStyle w:val="Ch6"/>
        <w:suppressAutoHyphens/>
        <w:spacing w:before="113"/>
        <w:ind w:firstLine="0"/>
        <w:rPr>
          <w:rFonts w:ascii="Times New Roman" w:hAnsi="Times New Roman" w:cs="Times New Roman"/>
          <w:b/>
          <w:bCs/>
          <w:w w:val="100"/>
          <w:sz w:val="24"/>
          <w:szCs w:val="24"/>
        </w:rPr>
      </w:pPr>
      <w:r w:rsidRPr="000C526C">
        <w:rPr>
          <w:rFonts w:ascii="Times New Roman" w:hAnsi="Times New Roman" w:cs="Times New Roman"/>
          <w:b/>
          <w:bCs/>
          <w:w w:val="100"/>
          <w:sz w:val="24"/>
          <w:szCs w:val="24"/>
        </w:rPr>
        <w:t>Дані про дату та місце оприлюднення проміжної інформації:</w:t>
      </w:r>
    </w:p>
    <w:p w:rsidR="001D22EC" w:rsidRPr="00FE0630" w:rsidRDefault="001D22EC" w:rsidP="001D22EC">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1D22EC" w:rsidRPr="0003111D" w:rsidTr="002F2F25">
        <w:trPr>
          <w:trHeight w:val="60"/>
        </w:trPr>
        <w:tc>
          <w:tcPr>
            <w:tcW w:w="1736" w:type="pct"/>
            <w:shd w:val="clear" w:color="auto" w:fill="auto"/>
          </w:tcPr>
          <w:p w:rsidR="001D22EC" w:rsidRPr="0003111D" w:rsidRDefault="001D22EC" w:rsidP="002F2F25">
            <w:pPr>
              <w:pStyle w:val="Ch6"/>
              <w:suppressAutoHyphens/>
              <w:ind w:firstLine="0"/>
              <w:jc w:val="left"/>
              <w:rPr>
                <w:rFonts w:ascii="Times New Roman" w:hAnsi="Times New Roman" w:cs="Times New Roman"/>
                <w:w w:val="100"/>
                <w:sz w:val="24"/>
                <w:szCs w:val="24"/>
              </w:rPr>
            </w:pPr>
            <w:r>
              <w:rPr>
                <w:rFonts w:ascii="Times New Roman" w:hAnsi="Times New Roman" w:cs="Times New Roman"/>
                <w:w w:val="100"/>
                <w:sz w:val="24"/>
                <w:szCs w:val="24"/>
              </w:rPr>
              <w:t>Проміжну</w:t>
            </w:r>
            <w:r w:rsidRPr="0003111D">
              <w:rPr>
                <w:rFonts w:ascii="Times New Roman" w:hAnsi="Times New Roman" w:cs="Times New Roman"/>
                <w:w w:val="100"/>
                <w:sz w:val="24"/>
                <w:szCs w:val="24"/>
              </w:rPr>
              <w:t xml:space="preserve"> інформацію розміщено на власному </w:t>
            </w:r>
            <w:r w:rsidRPr="0003111D">
              <w:rPr>
                <w:rFonts w:ascii="Times New Roman" w:hAnsi="Times New Roman" w:cs="Times New Roman"/>
                <w:w w:val="100"/>
                <w:sz w:val="24"/>
                <w:szCs w:val="24"/>
              </w:rPr>
              <w:lastRenderedPageBreak/>
              <w:t>вебсайті емітента</w:t>
            </w:r>
          </w:p>
        </w:tc>
        <w:tc>
          <w:tcPr>
            <w:tcW w:w="2158" w:type="pct"/>
            <w:shd w:val="clear" w:color="auto" w:fill="auto"/>
          </w:tcPr>
          <w:p w:rsidR="001D22EC" w:rsidRPr="00BE42D0" w:rsidRDefault="001D22EC" w:rsidP="002F2F2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lastRenderedPageBreak/>
              <w:t>https://a-finance.in.ua/publichna-</w:t>
            </w:r>
            <w:r>
              <w:rPr>
                <w:rFonts w:ascii="Times New Roman" w:hAnsi="Times New Roman" w:cs="Times New Roman"/>
                <w:w w:val="100"/>
                <w:sz w:val="24"/>
                <w:szCs w:val="24"/>
                <w:u w:val="single"/>
                <w:lang w:val="en-US"/>
              </w:rPr>
              <w:lastRenderedPageBreak/>
              <w:t>informatsiia/</w:t>
            </w:r>
            <w:r w:rsidRPr="00BE42D0">
              <w:rPr>
                <w:rFonts w:ascii="Times New Roman" w:hAnsi="Times New Roman" w:cs="Times New Roman"/>
                <w:w w:val="100"/>
                <w:sz w:val="24"/>
                <w:szCs w:val="24"/>
                <w:u w:val="single"/>
              </w:rPr>
              <w:t xml:space="preserve"> </w:t>
            </w:r>
          </w:p>
          <w:p w:rsidR="001D22EC" w:rsidRPr="0003111D" w:rsidRDefault="001D22EC" w:rsidP="002F2F2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1D22EC" w:rsidRPr="00BE42D0" w:rsidRDefault="001D22EC" w:rsidP="002F2F2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lastRenderedPageBreak/>
              <w:t>28.04.2026</w:t>
            </w:r>
            <w:r w:rsidRPr="00BE42D0">
              <w:rPr>
                <w:rFonts w:ascii="Times New Roman" w:hAnsi="Times New Roman" w:cs="Times New Roman"/>
                <w:w w:val="100"/>
                <w:sz w:val="24"/>
                <w:szCs w:val="24"/>
                <w:u w:val="single"/>
              </w:rPr>
              <w:t xml:space="preserve"> </w:t>
            </w:r>
          </w:p>
          <w:p w:rsidR="001D22EC" w:rsidRPr="0003111D" w:rsidRDefault="001D22EC" w:rsidP="002F2F2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1D22EC" w:rsidRDefault="001D22EC" w:rsidP="001D22EC">
      <w:pPr>
        <w:sectPr w:rsidR="001D22EC"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1D22EC" w:rsidRDefault="001D22EC" w:rsidP="001D22EC"/>
    <w:p w:rsidR="001D22EC" w:rsidRPr="001D22EC" w:rsidRDefault="001D22EC" w:rsidP="001D22E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D22EC">
        <w:rPr>
          <w:rFonts w:ascii="Times New Roman" w:hAnsi="Times New Roman"/>
          <w:b/>
          <w:bCs/>
          <w:color w:val="000000"/>
          <w:sz w:val="24"/>
          <w:szCs w:val="24"/>
        </w:rPr>
        <w:t>Пояснення щодо розкриття інформації</w:t>
      </w:r>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Промiжна iнформацiя, розкрита емiтентом, включає всю iнформацiю, яка пiдлягає розкриттю згiдно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(надалi - Положення) та Закону України "Про ринки капiталу та органiзованi товарнi ринки".</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що вiдсутня у змiстi, не подається з наступних причин:</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щодо усiх випускiв цiнних паперiв, за якими надається забезпечення (якщо проміжний звiт подається особою, яка надає забезпечення (незалежно вiд того, чи є особа емiтентом)", що міститься в главі 1 розділу І Проміжного звіту (далі - Звіт), не розкрита особою у складі проміжного звіту через те, що Товариство не випускало забезпечених цiнних паперiв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"Інформація щодо всіх осіб, які надають забезпечення за його зобов'язаннями (якщо за зобов'язаннями емітента надаються забезпечення)", що міститься в главі 1 розділу І Звіту, не розкрита особою у складі проміжного звіту через те, що за зобов'язаннями емітента не надаються забезпечення.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рейтингове агентство", що міститься в главі 1 розділу І,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проміжного звіту через те, що протягом звітного періоду та на кінець звітного періоду особа не мала корпоративного секретаря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"Інформація про володіння посадовими особами емітента акціями особи", що міститься в главі 2  розділу І, не наводиться, оскiльки Товариство не є емiтентом акцiй.</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собiвартiсть реалiзованої продукцiї" (глава 4 розділу І) не розкрита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Глава 5 розділу І "Вiдомостi про участь в iнших юридичних особах" не розкрита особою у складі проміжного звіту через те, що протягом звітного періоду та на кінець звітного періоду особа не мала участі в інших юридичних особах.</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Глава 6 розділу І "Iнформацiя про вiдокремленi пiдроздiли" не розкрита особою у складі проміжного звіту через те, що на кінець звітного періоду особа не мала відокремлених підрозділів.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"Інформація про випуски акцій", що міститься в главі 1 розділу ІІ, не розкрита особою у складі проміжного звіту, оскiльки Товариство не є емiтентом акцiй.</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"Інформація щодо наявностi обмежень за акцiями", що міститься в главі 1 розділу ІІ, не розкрита особою у складі проміжного звіту, оскiльки Товариство не є емiтентом акцiй.</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iншi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деривативнi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забезпечення випуску боргових цiнних паперiв",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w:t>
      </w:r>
      <w:r w:rsidRPr="001D22EC">
        <w:rPr>
          <w:rFonts w:ascii="Times New Roman" w:hAnsi="Times New Roman"/>
          <w:sz w:val="20"/>
          <w:szCs w:val="20"/>
          <w:lang w:val="en-US"/>
        </w:rPr>
        <w:lastRenderedPageBreak/>
        <w:t>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"Інформація про придбання власних акцій протягом звітного періоду", що міститься в главі 1 розділу ІІ, не розкрита особою у складі проміжного звіту, оскiльки Товариство не є емiтентом акцiй.</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наявність у власності працівників особи цінних паперів (крім акцій) такої особи: Усього", що міститься в главі 1 розділу ІІ, не розкрита особою у складі проміжного звіту через те, що на кінець звітного періоду працівники особи не мали у власності цінних паперів такої особи.</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1 розділу ІІ, не розкрита особою у складі проміжного звіту, оскiльки Товариство не є емiтентом акцiй.</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1 розділу ІІ Звіту, не наводиться, оскільки протягом звітного періоду будь-яких обмежень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було</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"Iнформацiя про загальну кiлькiсть голосуючих акцiй та кількість голосуючих акцій, права голосу за якими обмежено, а також кiлькiсть голосуючих акцiй, права голосу за якими за результатами обмеження таких прав передано iншiй особi", що міститься в главі 1 розділу ІІ, не розкрита особою у складі проміжного звіту, оскiльки Товариство не є емiтентом акцiй.</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"Звіт щодо огляду проміжної фінансової звітності" (і відповідно Довідка щодо відомостей про такий звіт), що міститься в главі 2 розділу ІІІ Звіту, не наводиться, оскільки проміжна фінансова звітність емітента суб'єктом аудиторської діяльності не перевірялася.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Відомості про прийняття рішення про попереднє надання згоди на вчинення значних правочинів",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"Відомості про вчинення значних правочинів",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"Відомості про вчинення правочинів, щодо вчинення яких є заінтересованість",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"Проміжна фінансова звітність особи, яка надає забезпечення" не наводиться, оскільки за зобов'язаннями емітента не надаються забезпечення.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Емітент не є материнською компанією для інших підприємств і не складає консолідовану проміжну фінансову звітність.</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1D22EC">
        <w:rPr>
          <w:rFonts w:ascii="Times New Roman" w:hAnsi="Times New Roman"/>
          <w:b/>
          <w:color w:val="000000"/>
          <w:sz w:val="24"/>
          <w:szCs w:val="24"/>
        </w:rPr>
        <w:t>Зміст</w:t>
      </w:r>
      <w:r w:rsidRPr="001D22EC">
        <w:rPr>
          <w:rFonts w:ascii="Times New Roman" w:hAnsi="Times New Roman"/>
          <w:b/>
          <w:color w:val="000000"/>
          <w:sz w:val="24"/>
          <w:szCs w:val="24"/>
          <w:vertAlign w:val="superscript"/>
        </w:rPr>
        <w:t xml:space="preserve"> </w:t>
      </w:r>
      <w:r w:rsidRPr="001D22EC">
        <w:rPr>
          <w:rFonts w:ascii="Times New Roman" w:hAnsi="Times New Roman"/>
          <w:b/>
          <w:color w:val="000000"/>
          <w:sz w:val="24"/>
          <w:szCs w:val="24"/>
        </w:rPr>
        <w:t>до проміжного звіту</w:t>
      </w:r>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D22EC" w:rsidRDefault="001D22EC">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8267951" w:history="1">
        <w:r w:rsidRPr="00552E01">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_Toc228267951 \h </w:instrText>
        </w:r>
        <w:r>
          <w:rPr>
            <w:noProof/>
            <w:webHidden/>
          </w:rPr>
        </w:r>
        <w:r>
          <w:rPr>
            <w:noProof/>
            <w:webHidden/>
          </w:rPr>
          <w:fldChar w:fldCharType="separate"/>
        </w:r>
        <w:r w:rsidR="00716F3A">
          <w:rPr>
            <w:noProof/>
            <w:webHidden/>
          </w:rPr>
          <w:t>5</w:t>
        </w:r>
        <w:r>
          <w:rPr>
            <w:noProof/>
            <w:webHidden/>
          </w:rPr>
          <w:fldChar w:fldCharType="end"/>
        </w:r>
      </w:hyperlink>
    </w:p>
    <w:p w:rsidR="001D22EC" w:rsidRDefault="001D22EC">
      <w:pPr>
        <w:pStyle w:val="1"/>
        <w:tabs>
          <w:tab w:val="right" w:leader="dot" w:pos="9912"/>
        </w:tabs>
        <w:rPr>
          <w:noProof/>
        </w:rPr>
      </w:pPr>
      <w:hyperlink w:anchor="_Toc228267952" w:history="1">
        <w:r w:rsidRPr="00552E01">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_Toc228267952 \h </w:instrText>
        </w:r>
        <w:r>
          <w:rPr>
            <w:noProof/>
            <w:webHidden/>
          </w:rPr>
        </w:r>
        <w:r>
          <w:rPr>
            <w:noProof/>
            <w:webHidden/>
          </w:rPr>
          <w:fldChar w:fldCharType="separate"/>
        </w:r>
        <w:r w:rsidR="00716F3A">
          <w:rPr>
            <w:noProof/>
            <w:webHidden/>
          </w:rPr>
          <w:t>5</w:t>
        </w:r>
        <w:r>
          <w:rPr>
            <w:noProof/>
            <w:webHidden/>
          </w:rPr>
          <w:fldChar w:fldCharType="end"/>
        </w:r>
      </w:hyperlink>
    </w:p>
    <w:p w:rsidR="001D22EC" w:rsidRDefault="001D22EC">
      <w:pPr>
        <w:pStyle w:val="1"/>
        <w:tabs>
          <w:tab w:val="right" w:leader="dot" w:pos="9912"/>
        </w:tabs>
        <w:rPr>
          <w:noProof/>
        </w:rPr>
      </w:pPr>
      <w:hyperlink w:anchor="_Toc228267953" w:history="1">
        <w:r w:rsidRPr="00552E01">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_Toc228267953 \h </w:instrText>
        </w:r>
        <w:r>
          <w:rPr>
            <w:noProof/>
            <w:webHidden/>
          </w:rPr>
        </w:r>
        <w:r>
          <w:rPr>
            <w:noProof/>
            <w:webHidden/>
          </w:rPr>
          <w:fldChar w:fldCharType="separate"/>
        </w:r>
        <w:r w:rsidR="00716F3A">
          <w:rPr>
            <w:noProof/>
            <w:webHidden/>
          </w:rPr>
          <w:t>8</w:t>
        </w:r>
        <w:r>
          <w:rPr>
            <w:noProof/>
            <w:webHidden/>
          </w:rPr>
          <w:fldChar w:fldCharType="end"/>
        </w:r>
      </w:hyperlink>
    </w:p>
    <w:p w:rsidR="001D22EC" w:rsidRDefault="001D22EC">
      <w:pPr>
        <w:pStyle w:val="1"/>
        <w:tabs>
          <w:tab w:val="right" w:leader="dot" w:pos="9912"/>
        </w:tabs>
        <w:rPr>
          <w:noProof/>
        </w:rPr>
      </w:pPr>
      <w:hyperlink w:anchor="_Toc228267954" w:history="1">
        <w:r w:rsidRPr="00552E01">
          <w:rPr>
            <w:rStyle w:val="a9"/>
            <w:rFonts w:ascii="Times New Roman" w:hAnsi="Times New Roman"/>
            <w:b/>
            <w:bCs/>
            <w:noProof/>
            <w:kern w:val="28"/>
            <w:lang w:val="ru-RU"/>
          </w:rPr>
          <w:t xml:space="preserve">3. </w:t>
        </w:r>
        <w:r w:rsidRPr="00552E01">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_Toc228267954 \h </w:instrText>
        </w:r>
        <w:r>
          <w:rPr>
            <w:noProof/>
            <w:webHidden/>
          </w:rPr>
        </w:r>
        <w:r>
          <w:rPr>
            <w:noProof/>
            <w:webHidden/>
          </w:rPr>
          <w:fldChar w:fldCharType="separate"/>
        </w:r>
        <w:r w:rsidR="00716F3A">
          <w:rPr>
            <w:noProof/>
            <w:webHidden/>
          </w:rPr>
          <w:t>10</w:t>
        </w:r>
        <w:r>
          <w:rPr>
            <w:noProof/>
            <w:webHidden/>
          </w:rPr>
          <w:fldChar w:fldCharType="end"/>
        </w:r>
      </w:hyperlink>
    </w:p>
    <w:p w:rsidR="001D22EC" w:rsidRDefault="001D22EC">
      <w:pPr>
        <w:pStyle w:val="1"/>
        <w:tabs>
          <w:tab w:val="right" w:leader="dot" w:pos="9912"/>
        </w:tabs>
        <w:rPr>
          <w:noProof/>
        </w:rPr>
      </w:pPr>
      <w:hyperlink w:anchor="_Toc228267955" w:history="1">
        <w:r w:rsidRPr="00552E01">
          <w:rPr>
            <w:rStyle w:val="a9"/>
            <w:rFonts w:ascii="Times New Roman" w:hAnsi="Times New Roman"/>
            <w:b/>
            <w:bCs/>
            <w:noProof/>
            <w:kern w:val="28"/>
            <w:lang w:val="ru-RU"/>
          </w:rPr>
          <w:t xml:space="preserve">4. </w:t>
        </w:r>
        <w:r w:rsidRPr="00552E01">
          <w:rPr>
            <w:rStyle w:val="a9"/>
            <w:rFonts w:ascii="Times New Roman" w:hAnsi="Times New Roman"/>
            <w:b/>
            <w:bCs/>
            <w:noProof/>
            <w:kern w:val="28"/>
          </w:rPr>
          <w:t>Опис господарс</w:t>
        </w:r>
        <w:r w:rsidRPr="00552E01">
          <w:rPr>
            <w:rStyle w:val="a9"/>
            <w:rFonts w:ascii="Times New Roman" w:hAnsi="Times New Roman"/>
            <w:b/>
            <w:bCs/>
            <w:noProof/>
            <w:kern w:val="28"/>
          </w:rPr>
          <w:t>ь</w:t>
        </w:r>
        <w:r w:rsidRPr="00552E01">
          <w:rPr>
            <w:rStyle w:val="a9"/>
            <w:rFonts w:ascii="Times New Roman" w:hAnsi="Times New Roman"/>
            <w:b/>
            <w:bCs/>
            <w:noProof/>
            <w:kern w:val="28"/>
          </w:rPr>
          <w:t>кої та фінансової діяльності</w:t>
        </w:r>
        <w:r>
          <w:rPr>
            <w:noProof/>
            <w:webHidden/>
          </w:rPr>
          <w:tab/>
        </w:r>
        <w:r>
          <w:rPr>
            <w:noProof/>
            <w:webHidden/>
          </w:rPr>
          <w:fldChar w:fldCharType="begin"/>
        </w:r>
        <w:r>
          <w:rPr>
            <w:noProof/>
            <w:webHidden/>
          </w:rPr>
          <w:instrText xml:space="preserve"> PAGEREF _Toc228267955 \h </w:instrText>
        </w:r>
        <w:r>
          <w:rPr>
            <w:noProof/>
            <w:webHidden/>
          </w:rPr>
        </w:r>
        <w:r>
          <w:rPr>
            <w:noProof/>
            <w:webHidden/>
          </w:rPr>
          <w:fldChar w:fldCharType="separate"/>
        </w:r>
        <w:r w:rsidR="00716F3A">
          <w:rPr>
            <w:noProof/>
            <w:webHidden/>
          </w:rPr>
          <w:t>10</w:t>
        </w:r>
        <w:r>
          <w:rPr>
            <w:noProof/>
            <w:webHidden/>
          </w:rPr>
          <w:fldChar w:fldCharType="end"/>
        </w:r>
      </w:hyperlink>
    </w:p>
    <w:p w:rsidR="001D22EC" w:rsidRDefault="001D22EC">
      <w:pPr>
        <w:pStyle w:val="1"/>
        <w:tabs>
          <w:tab w:val="right" w:leader="dot" w:pos="9912"/>
        </w:tabs>
        <w:rPr>
          <w:noProof/>
        </w:rPr>
      </w:pPr>
      <w:hyperlink w:anchor="_Toc228267956" w:history="1">
        <w:r w:rsidRPr="00552E01">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_Toc228267956 \h </w:instrText>
        </w:r>
        <w:r>
          <w:rPr>
            <w:noProof/>
            <w:webHidden/>
          </w:rPr>
        </w:r>
        <w:r>
          <w:rPr>
            <w:noProof/>
            <w:webHidden/>
          </w:rPr>
          <w:fldChar w:fldCharType="separate"/>
        </w:r>
        <w:r w:rsidR="00716F3A">
          <w:rPr>
            <w:noProof/>
            <w:webHidden/>
          </w:rPr>
          <w:t>19</w:t>
        </w:r>
        <w:r>
          <w:rPr>
            <w:noProof/>
            <w:webHidden/>
          </w:rPr>
          <w:fldChar w:fldCharType="end"/>
        </w:r>
      </w:hyperlink>
    </w:p>
    <w:p w:rsidR="001D22EC" w:rsidRDefault="001D22EC">
      <w:pPr>
        <w:pStyle w:val="1"/>
        <w:tabs>
          <w:tab w:val="right" w:leader="dot" w:pos="9912"/>
        </w:tabs>
        <w:rPr>
          <w:noProof/>
        </w:rPr>
      </w:pPr>
      <w:hyperlink w:anchor="_Toc228267957" w:history="1">
        <w:r w:rsidRPr="00552E01">
          <w:rPr>
            <w:rStyle w:val="a9"/>
            <w:rFonts w:ascii="Times New Roman" w:hAnsi="Times New Roman"/>
            <w:b/>
            <w:bCs/>
            <w:noProof/>
            <w:kern w:val="28"/>
            <w:lang w:val="en-US"/>
          </w:rPr>
          <w:t>1</w:t>
        </w:r>
        <w:r w:rsidRPr="00552E01">
          <w:rPr>
            <w:rStyle w:val="a9"/>
            <w:rFonts w:ascii="Times New Roman" w:hAnsi="Times New Roman"/>
            <w:b/>
            <w:bCs/>
            <w:noProof/>
            <w:kern w:val="28"/>
          </w:rPr>
          <w:t>. Цін</w:t>
        </w:r>
        <w:r w:rsidRPr="00552E01">
          <w:rPr>
            <w:rStyle w:val="a9"/>
            <w:rFonts w:ascii="Times New Roman" w:hAnsi="Times New Roman"/>
            <w:b/>
            <w:bCs/>
            <w:noProof/>
            <w:kern w:val="28"/>
          </w:rPr>
          <w:t>н</w:t>
        </w:r>
        <w:r w:rsidRPr="00552E01">
          <w:rPr>
            <w:rStyle w:val="a9"/>
            <w:rFonts w:ascii="Times New Roman" w:hAnsi="Times New Roman"/>
            <w:b/>
            <w:bCs/>
            <w:noProof/>
            <w:kern w:val="28"/>
          </w:rPr>
          <w:t>і папери</w:t>
        </w:r>
        <w:r>
          <w:rPr>
            <w:noProof/>
            <w:webHidden/>
          </w:rPr>
          <w:tab/>
        </w:r>
        <w:r>
          <w:rPr>
            <w:noProof/>
            <w:webHidden/>
          </w:rPr>
          <w:fldChar w:fldCharType="begin"/>
        </w:r>
        <w:r>
          <w:rPr>
            <w:noProof/>
            <w:webHidden/>
          </w:rPr>
          <w:instrText xml:space="preserve"> PAGEREF _Toc228267957 \h </w:instrText>
        </w:r>
        <w:r>
          <w:rPr>
            <w:noProof/>
            <w:webHidden/>
          </w:rPr>
        </w:r>
        <w:r>
          <w:rPr>
            <w:noProof/>
            <w:webHidden/>
          </w:rPr>
          <w:fldChar w:fldCharType="separate"/>
        </w:r>
        <w:r w:rsidR="00716F3A">
          <w:rPr>
            <w:noProof/>
            <w:webHidden/>
          </w:rPr>
          <w:t>19</w:t>
        </w:r>
        <w:r>
          <w:rPr>
            <w:noProof/>
            <w:webHidden/>
          </w:rPr>
          <w:fldChar w:fldCharType="end"/>
        </w:r>
      </w:hyperlink>
    </w:p>
    <w:p w:rsidR="001D22EC" w:rsidRDefault="001D22EC">
      <w:pPr>
        <w:pStyle w:val="1"/>
        <w:tabs>
          <w:tab w:val="right" w:leader="dot" w:pos="9912"/>
        </w:tabs>
        <w:rPr>
          <w:noProof/>
        </w:rPr>
      </w:pPr>
      <w:hyperlink w:anchor="_Toc228267958" w:history="1">
        <w:r w:rsidRPr="00552E01">
          <w:rPr>
            <w:rStyle w:val="a9"/>
            <w:rFonts w:ascii="Times New Roman" w:hAnsi="Times New Roman"/>
            <w:b/>
            <w:bCs/>
            <w:noProof/>
            <w:kern w:val="28"/>
            <w:lang w:val="en-US"/>
          </w:rPr>
          <w:t xml:space="preserve">III. </w:t>
        </w:r>
        <w:r w:rsidRPr="00552E01">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_Toc228267958 \h </w:instrText>
        </w:r>
        <w:r>
          <w:rPr>
            <w:noProof/>
            <w:webHidden/>
          </w:rPr>
        </w:r>
        <w:r>
          <w:rPr>
            <w:noProof/>
            <w:webHidden/>
          </w:rPr>
          <w:fldChar w:fldCharType="separate"/>
        </w:r>
        <w:r w:rsidR="00716F3A">
          <w:rPr>
            <w:noProof/>
            <w:webHidden/>
          </w:rPr>
          <w:t>20</w:t>
        </w:r>
        <w:r>
          <w:rPr>
            <w:noProof/>
            <w:webHidden/>
          </w:rPr>
          <w:fldChar w:fldCharType="end"/>
        </w:r>
      </w:hyperlink>
    </w:p>
    <w:p w:rsidR="001D22EC" w:rsidRDefault="001D22EC">
      <w:pPr>
        <w:pStyle w:val="1"/>
        <w:tabs>
          <w:tab w:val="right" w:leader="dot" w:pos="9912"/>
        </w:tabs>
        <w:rPr>
          <w:noProof/>
        </w:rPr>
      </w:pPr>
      <w:hyperlink w:anchor="_Toc228267959" w:history="1">
        <w:r w:rsidRPr="00552E01">
          <w:rPr>
            <w:rStyle w:val="a9"/>
            <w:rFonts w:ascii="Times New Roman" w:hAnsi="Times New Roman"/>
            <w:b/>
            <w:bCs/>
            <w:noProof/>
            <w:kern w:val="28"/>
            <w:lang w:val="en-US"/>
          </w:rPr>
          <w:t>1. Проміжна</w:t>
        </w:r>
        <w:r w:rsidRPr="00552E01">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_Toc228267959 \h </w:instrText>
        </w:r>
        <w:r>
          <w:rPr>
            <w:noProof/>
            <w:webHidden/>
          </w:rPr>
        </w:r>
        <w:r>
          <w:rPr>
            <w:noProof/>
            <w:webHidden/>
          </w:rPr>
          <w:fldChar w:fldCharType="separate"/>
        </w:r>
        <w:r w:rsidR="00716F3A">
          <w:rPr>
            <w:noProof/>
            <w:webHidden/>
          </w:rPr>
          <w:t>20</w:t>
        </w:r>
        <w:r>
          <w:rPr>
            <w:noProof/>
            <w:webHidden/>
          </w:rPr>
          <w:fldChar w:fldCharType="end"/>
        </w:r>
      </w:hyperlink>
    </w:p>
    <w:p w:rsidR="001D22EC" w:rsidRDefault="001D22EC">
      <w:pPr>
        <w:pStyle w:val="1"/>
        <w:tabs>
          <w:tab w:val="right" w:leader="dot" w:pos="9912"/>
        </w:tabs>
        <w:rPr>
          <w:noProof/>
        </w:rPr>
      </w:pPr>
      <w:hyperlink w:anchor="_Toc228267960" w:history="1">
        <w:r w:rsidRPr="00552E01">
          <w:rPr>
            <w:rStyle w:val="a9"/>
            <w:rFonts w:ascii="Times New Roman" w:hAnsi="Times New Roman"/>
            <w:b/>
            <w:bCs/>
            <w:noProof/>
            <w:kern w:val="28"/>
            <w:lang w:val="en-US"/>
          </w:rPr>
          <w:t>3. Твердження щодо проміжної інформації</w:t>
        </w:r>
        <w:r>
          <w:rPr>
            <w:noProof/>
            <w:webHidden/>
          </w:rPr>
          <w:tab/>
        </w:r>
        <w:r>
          <w:rPr>
            <w:noProof/>
            <w:webHidden/>
          </w:rPr>
          <w:fldChar w:fldCharType="begin"/>
        </w:r>
        <w:r>
          <w:rPr>
            <w:noProof/>
            <w:webHidden/>
          </w:rPr>
          <w:instrText xml:space="preserve"> PAGEREF _Toc228267960 \h </w:instrText>
        </w:r>
        <w:r>
          <w:rPr>
            <w:noProof/>
            <w:webHidden/>
          </w:rPr>
        </w:r>
        <w:r>
          <w:rPr>
            <w:noProof/>
            <w:webHidden/>
          </w:rPr>
          <w:fldChar w:fldCharType="separate"/>
        </w:r>
        <w:r w:rsidR="00716F3A">
          <w:rPr>
            <w:noProof/>
            <w:webHidden/>
          </w:rPr>
          <w:t>20</w:t>
        </w:r>
        <w:r>
          <w:rPr>
            <w:noProof/>
            <w:webHidden/>
          </w:rPr>
          <w:fldChar w:fldCharType="end"/>
        </w:r>
      </w:hyperlink>
    </w:p>
    <w:p w:rsidR="001D22EC" w:rsidRDefault="001D22EC">
      <w:pPr>
        <w:pStyle w:val="1"/>
        <w:tabs>
          <w:tab w:val="right" w:leader="dot" w:pos="9912"/>
        </w:tabs>
        <w:rPr>
          <w:noProof/>
        </w:rPr>
      </w:pPr>
      <w:hyperlink w:anchor="_Toc228267961" w:history="1">
        <w:r w:rsidRPr="00552E01">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_Toc228267961 \h </w:instrText>
        </w:r>
        <w:r>
          <w:rPr>
            <w:noProof/>
            <w:webHidden/>
          </w:rPr>
        </w:r>
        <w:r>
          <w:rPr>
            <w:noProof/>
            <w:webHidden/>
          </w:rPr>
          <w:fldChar w:fldCharType="separate"/>
        </w:r>
        <w:r w:rsidR="00716F3A">
          <w:rPr>
            <w:noProof/>
            <w:webHidden/>
          </w:rPr>
          <w:t>20</w:t>
        </w:r>
        <w:r>
          <w:rPr>
            <w:noProof/>
            <w:webHidden/>
          </w:rPr>
          <w:fldChar w:fldCharType="end"/>
        </w:r>
      </w:hyperlink>
    </w:p>
    <w:p w:rsidR="001D22EC" w:rsidRDefault="001D22EC">
      <w:pPr>
        <w:pStyle w:val="1"/>
        <w:tabs>
          <w:tab w:val="right" w:leader="dot" w:pos="9912"/>
        </w:tabs>
        <w:rPr>
          <w:noProof/>
        </w:rPr>
      </w:pPr>
      <w:hyperlink w:anchor="_Toc228267962" w:history="1">
        <w:r w:rsidRPr="00552E01">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_Toc228267962 \h </w:instrText>
        </w:r>
        <w:r>
          <w:rPr>
            <w:noProof/>
            <w:webHidden/>
          </w:rPr>
        </w:r>
        <w:r>
          <w:rPr>
            <w:noProof/>
            <w:webHidden/>
          </w:rPr>
          <w:fldChar w:fldCharType="separate"/>
        </w:r>
        <w:r w:rsidR="00716F3A">
          <w:rPr>
            <w:noProof/>
            <w:webHidden/>
          </w:rPr>
          <w:t>20</w:t>
        </w:r>
        <w:r>
          <w:rPr>
            <w:noProof/>
            <w:webHidden/>
          </w:rPr>
          <w:fldChar w:fldCharType="end"/>
        </w:r>
      </w:hyperlink>
    </w:p>
    <w:p w:rsidR="001D22EC" w:rsidRPr="001D22EC" w:rsidRDefault="001D22EC" w:rsidP="001D22EC">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1D22EC" w:rsidRPr="001D22EC" w:rsidRDefault="001D22EC" w:rsidP="001D22EC">
      <w:pPr>
        <w:spacing w:before="240" w:after="60" w:line="240" w:lineRule="auto"/>
        <w:jc w:val="center"/>
        <w:outlineLvl w:val="0"/>
        <w:rPr>
          <w:rFonts w:ascii="Times New Roman" w:hAnsi="Times New Roman"/>
          <w:b/>
          <w:bCs/>
          <w:kern w:val="28"/>
          <w:sz w:val="28"/>
          <w:szCs w:val="28"/>
        </w:rPr>
      </w:pPr>
      <w:bookmarkStart w:id="0" w:name="_Toc228267951"/>
      <w:r w:rsidRPr="001D22EC">
        <w:rPr>
          <w:rFonts w:ascii="Times New Roman" w:hAnsi="Times New Roman"/>
          <w:b/>
          <w:bCs/>
          <w:kern w:val="28"/>
          <w:sz w:val="28"/>
          <w:szCs w:val="28"/>
        </w:rPr>
        <w:lastRenderedPageBreak/>
        <w:t>I. Загальна інформація</w:t>
      </w:r>
      <w:bookmarkEnd w:id="0"/>
    </w:p>
    <w:p w:rsidR="001D22EC" w:rsidRPr="001D22EC" w:rsidRDefault="001D22EC" w:rsidP="001D22EC">
      <w:pPr>
        <w:spacing w:after="60" w:line="240" w:lineRule="auto"/>
        <w:jc w:val="center"/>
        <w:outlineLvl w:val="0"/>
        <w:rPr>
          <w:rFonts w:ascii="Times New Roman" w:hAnsi="Times New Roman"/>
          <w:b/>
          <w:bCs/>
          <w:kern w:val="28"/>
          <w:sz w:val="26"/>
          <w:szCs w:val="26"/>
        </w:rPr>
      </w:pPr>
      <w:bookmarkStart w:id="1" w:name="_Toc228267952"/>
      <w:r w:rsidRPr="001D22EC">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1D22EC" w:rsidRPr="001D22EC" w:rsidTr="002F2F25">
        <w:trPr>
          <w:trHeight w:val="397"/>
        </w:trPr>
        <w:tc>
          <w:tcPr>
            <w:tcW w:w="533" w:type="dxa"/>
            <w:tcBorders>
              <w:top w:val="single" w:sz="6" w:space="0" w:color="auto"/>
            </w:tcBorders>
            <w:vAlign w:val="center"/>
          </w:tcPr>
          <w:p w:rsidR="001D22EC" w:rsidRPr="001D22EC" w:rsidRDefault="001D22EC" w:rsidP="001D22EC">
            <w:pPr>
              <w:spacing w:after="0" w:line="240" w:lineRule="auto"/>
              <w:jc w:val="center"/>
              <w:rPr>
                <w:rFonts w:ascii="Times New Roman" w:hAnsi="Times New Roman"/>
                <w:b/>
                <w:sz w:val="20"/>
                <w:szCs w:val="20"/>
                <w:lang w:val="en-US"/>
              </w:rPr>
            </w:pPr>
            <w:r w:rsidRPr="001D22EC">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 xml:space="preserve"> </w:t>
            </w:r>
            <w:r w:rsidRPr="001D22EC">
              <w:rPr>
                <w:rFonts w:ascii="Times New Roman" w:hAnsi="Times New Roman"/>
                <w:sz w:val="20"/>
                <w:szCs w:val="20"/>
                <w:lang w:val="en-US"/>
              </w:rPr>
              <w:t>ТОВАРИСТВО З ОБМЕЖЕНОЮ ВІДПОВІДАЛЬНІСТЮ "ФІНАНСОВА КОМПАНІЯ "А-ФІНАНС"</w:t>
            </w:r>
          </w:p>
        </w:tc>
      </w:tr>
      <w:tr w:rsidR="001D22EC" w:rsidRPr="001D22EC" w:rsidTr="002F2F25">
        <w:trPr>
          <w:trHeight w:val="397"/>
        </w:trPr>
        <w:tc>
          <w:tcPr>
            <w:tcW w:w="533" w:type="dxa"/>
            <w:vAlign w:val="center"/>
          </w:tcPr>
          <w:p w:rsidR="001D22EC" w:rsidRPr="001D22EC" w:rsidRDefault="001D22EC" w:rsidP="001D22EC">
            <w:pPr>
              <w:spacing w:after="0" w:line="240" w:lineRule="auto"/>
              <w:jc w:val="center"/>
              <w:rPr>
                <w:rFonts w:ascii="Times New Roman" w:hAnsi="Times New Roman"/>
                <w:b/>
                <w:sz w:val="20"/>
                <w:szCs w:val="20"/>
                <w:lang w:val="en-US"/>
              </w:rPr>
            </w:pPr>
            <w:r w:rsidRPr="001D22EC">
              <w:rPr>
                <w:rFonts w:ascii="Times New Roman" w:hAnsi="Times New Roman"/>
                <w:b/>
                <w:sz w:val="20"/>
                <w:szCs w:val="20"/>
                <w:lang w:val="en-US"/>
              </w:rPr>
              <w:t>2</w:t>
            </w:r>
          </w:p>
        </w:tc>
        <w:tc>
          <w:tcPr>
            <w:tcW w:w="4384"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 xml:space="preserve"> </w:t>
            </w:r>
            <w:r w:rsidRPr="001D22EC">
              <w:rPr>
                <w:rFonts w:ascii="Times New Roman" w:hAnsi="Times New Roman"/>
                <w:sz w:val="20"/>
                <w:szCs w:val="20"/>
                <w:lang w:val="en-US"/>
              </w:rPr>
              <w:t>ТОВ "ФК "А-ФІНАНС"</w:t>
            </w:r>
          </w:p>
        </w:tc>
      </w:tr>
      <w:tr w:rsidR="001D22EC" w:rsidRPr="001D22EC" w:rsidTr="002F2F25">
        <w:trPr>
          <w:trHeight w:val="397"/>
        </w:trPr>
        <w:tc>
          <w:tcPr>
            <w:tcW w:w="533" w:type="dxa"/>
            <w:vAlign w:val="center"/>
          </w:tcPr>
          <w:p w:rsidR="001D22EC" w:rsidRPr="001D22EC" w:rsidRDefault="001D22EC" w:rsidP="001D22EC">
            <w:pPr>
              <w:spacing w:after="0" w:line="240" w:lineRule="auto"/>
              <w:jc w:val="center"/>
              <w:rPr>
                <w:rFonts w:ascii="Times New Roman" w:hAnsi="Times New Roman"/>
                <w:b/>
                <w:sz w:val="20"/>
                <w:szCs w:val="20"/>
                <w:lang w:val="en-US"/>
              </w:rPr>
            </w:pPr>
            <w:r w:rsidRPr="001D22EC">
              <w:rPr>
                <w:rFonts w:ascii="Times New Roman" w:hAnsi="Times New Roman"/>
                <w:b/>
                <w:sz w:val="20"/>
                <w:szCs w:val="20"/>
                <w:lang w:val="en-US"/>
              </w:rPr>
              <w:t>3</w:t>
            </w:r>
          </w:p>
        </w:tc>
        <w:tc>
          <w:tcPr>
            <w:tcW w:w="4384"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43064717</w:t>
            </w:r>
          </w:p>
        </w:tc>
      </w:tr>
      <w:tr w:rsidR="001D22EC" w:rsidRPr="001D22EC" w:rsidTr="002F2F25">
        <w:trPr>
          <w:trHeight w:val="397"/>
        </w:trPr>
        <w:tc>
          <w:tcPr>
            <w:tcW w:w="533" w:type="dxa"/>
            <w:vAlign w:val="center"/>
          </w:tcPr>
          <w:p w:rsidR="001D22EC" w:rsidRPr="001D22EC" w:rsidRDefault="001D22EC" w:rsidP="001D22EC">
            <w:pPr>
              <w:spacing w:after="0" w:line="240" w:lineRule="auto"/>
              <w:jc w:val="center"/>
              <w:rPr>
                <w:rFonts w:ascii="Times New Roman" w:hAnsi="Times New Roman"/>
                <w:b/>
                <w:sz w:val="20"/>
                <w:szCs w:val="20"/>
                <w:lang w:val="en-US"/>
              </w:rPr>
            </w:pPr>
            <w:r w:rsidRPr="001D22EC">
              <w:rPr>
                <w:rFonts w:ascii="Times New Roman" w:hAnsi="Times New Roman"/>
                <w:b/>
                <w:sz w:val="20"/>
                <w:szCs w:val="20"/>
                <w:lang w:val="en-US"/>
              </w:rPr>
              <w:t>4</w:t>
            </w:r>
          </w:p>
        </w:tc>
        <w:tc>
          <w:tcPr>
            <w:tcW w:w="4384"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Дата державної реєстрації</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 xml:space="preserve"> </w:t>
            </w:r>
            <w:r w:rsidRPr="001D22EC">
              <w:rPr>
                <w:rFonts w:ascii="Times New Roman" w:hAnsi="Times New Roman"/>
                <w:sz w:val="20"/>
                <w:szCs w:val="20"/>
                <w:lang w:val="en-US"/>
              </w:rPr>
              <w:t>18.06.2019</w:t>
            </w:r>
          </w:p>
        </w:tc>
      </w:tr>
      <w:tr w:rsidR="001D22EC" w:rsidRPr="001D22EC" w:rsidTr="002F2F25">
        <w:trPr>
          <w:trHeight w:val="397"/>
        </w:trPr>
        <w:tc>
          <w:tcPr>
            <w:tcW w:w="533" w:type="dxa"/>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5</w:t>
            </w:r>
          </w:p>
        </w:tc>
        <w:tc>
          <w:tcPr>
            <w:tcW w:w="4384" w:type="dxa"/>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Місцезнаходження</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01042 УКРАЇНА  д/н                                                                                                  місто Київ                                                                                           БУЛЬВАР МАРІЇ ПРИЙМАЧЕНКО, будинок 1/27, офіс, 304</w:t>
            </w:r>
          </w:p>
        </w:tc>
      </w:tr>
      <w:tr w:rsidR="001D22EC" w:rsidRPr="001D22EC" w:rsidTr="002F2F25">
        <w:trPr>
          <w:trHeight w:val="397"/>
        </w:trPr>
        <w:tc>
          <w:tcPr>
            <w:tcW w:w="533" w:type="dxa"/>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6</w:t>
            </w:r>
          </w:p>
        </w:tc>
        <w:tc>
          <w:tcPr>
            <w:tcW w:w="4384" w:type="dxa"/>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Україна, 01042, д/н, місто Київ, БУЛЬВАР МАРІЇ ПРИЙМАЧЕНКО, будинок 1/27, офіс 304/6</w:t>
            </w:r>
          </w:p>
        </w:tc>
      </w:tr>
      <w:tr w:rsidR="001D22EC" w:rsidRPr="001D22EC" w:rsidTr="002F2F25">
        <w:trPr>
          <w:gridAfter w:val="1"/>
          <w:wAfter w:w="10" w:type="dxa"/>
          <w:trHeight w:val="195"/>
        </w:trPr>
        <w:tc>
          <w:tcPr>
            <w:tcW w:w="533" w:type="dxa"/>
            <w:vMerge w:val="restart"/>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1D22EC" w:rsidRPr="001D22EC" w:rsidRDefault="001D22EC" w:rsidP="001D22EC">
            <w:pPr>
              <w:spacing w:after="0" w:line="240" w:lineRule="auto"/>
              <w:rPr>
                <w:rFonts w:ascii="Times New Roman" w:hAnsi="Times New Roman"/>
                <w:b/>
                <w:sz w:val="20"/>
                <w:szCs w:val="20"/>
                <w:lang w:val="en-US"/>
              </w:rPr>
            </w:pPr>
            <w:r w:rsidRPr="001D22EC">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Емітент</w:t>
            </w:r>
          </w:p>
        </w:tc>
      </w:tr>
      <w:tr w:rsidR="001D22EC" w:rsidRPr="001D22EC" w:rsidTr="002F2F25">
        <w:trPr>
          <w:gridAfter w:val="1"/>
          <w:wAfter w:w="10" w:type="dxa"/>
          <w:trHeight w:val="195"/>
        </w:trPr>
        <w:tc>
          <w:tcPr>
            <w:tcW w:w="533" w:type="dxa"/>
            <w:vMerge/>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1D22EC" w:rsidRPr="001D22EC" w:rsidRDefault="001D22EC" w:rsidP="001D22EC">
            <w:pPr>
              <w:spacing w:after="0" w:line="240" w:lineRule="auto"/>
              <w:rPr>
                <w:rFonts w:ascii="Times New Roman" w:hAnsi="Times New Roman"/>
                <w:b/>
                <w:sz w:val="20"/>
                <w:szCs w:val="20"/>
                <w:lang w:val="en-US"/>
              </w:rPr>
            </w:pPr>
            <w:r w:rsidRPr="001D22EC">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Особа, яка надає забезпечення</w:t>
            </w:r>
          </w:p>
        </w:tc>
      </w:tr>
      <w:tr w:rsidR="001D22EC" w:rsidRPr="001D22EC" w:rsidTr="002F2F25">
        <w:trPr>
          <w:trHeight w:val="240"/>
        </w:trPr>
        <w:tc>
          <w:tcPr>
            <w:tcW w:w="533" w:type="dxa"/>
            <w:vMerge w:val="restart"/>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8</w:t>
            </w:r>
          </w:p>
        </w:tc>
        <w:tc>
          <w:tcPr>
            <w:tcW w:w="4384" w:type="dxa"/>
            <w:vMerge w:val="restart"/>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1D22EC" w:rsidRPr="001D22EC" w:rsidRDefault="001D22EC" w:rsidP="001D22EC">
            <w:pPr>
              <w:spacing w:after="0" w:line="240" w:lineRule="auto"/>
              <w:rPr>
                <w:rFonts w:ascii="Times New Roman" w:hAnsi="Times New Roman"/>
                <w:b/>
                <w:sz w:val="20"/>
                <w:szCs w:val="20"/>
                <w:lang w:val="en-US"/>
              </w:rPr>
            </w:pPr>
            <w:r w:rsidRPr="001D22EC">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Так</w:t>
            </w:r>
          </w:p>
        </w:tc>
      </w:tr>
      <w:tr w:rsidR="001D22EC" w:rsidRPr="001D22EC" w:rsidTr="002F2F25">
        <w:trPr>
          <w:trHeight w:val="240"/>
        </w:trPr>
        <w:tc>
          <w:tcPr>
            <w:tcW w:w="533" w:type="dxa"/>
            <w:vMerge/>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1D22EC" w:rsidRPr="001D22EC" w:rsidRDefault="001D22EC" w:rsidP="001D22EC">
            <w:pPr>
              <w:spacing w:after="0" w:line="240" w:lineRule="auto"/>
              <w:rPr>
                <w:rFonts w:ascii="Times New Roman" w:hAnsi="Times New Roman"/>
                <w:b/>
                <w:sz w:val="20"/>
                <w:szCs w:val="20"/>
                <w:lang w:val="en-US"/>
              </w:rPr>
            </w:pPr>
            <w:r w:rsidRPr="001D22EC">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Ні</w:t>
            </w:r>
          </w:p>
        </w:tc>
      </w:tr>
      <w:tr w:rsidR="001D22EC" w:rsidRPr="001D22EC" w:rsidTr="002F2F25">
        <w:trPr>
          <w:trHeight w:val="99"/>
        </w:trPr>
        <w:tc>
          <w:tcPr>
            <w:tcW w:w="533" w:type="dxa"/>
            <w:vMerge w:val="restart"/>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9</w:t>
            </w:r>
          </w:p>
        </w:tc>
        <w:tc>
          <w:tcPr>
            <w:tcW w:w="4384" w:type="dxa"/>
            <w:vMerge w:val="restart"/>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1D22EC" w:rsidRPr="001D22EC" w:rsidRDefault="001D22EC" w:rsidP="001D22EC">
            <w:pPr>
              <w:spacing w:after="0" w:line="240" w:lineRule="auto"/>
              <w:rPr>
                <w:rFonts w:ascii="Times New Roman" w:hAnsi="Times New Roman"/>
                <w:b/>
                <w:sz w:val="20"/>
                <w:szCs w:val="20"/>
                <w:lang w:val="en-US"/>
              </w:rPr>
            </w:pPr>
            <w:r w:rsidRPr="001D22EC">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Велике</w:t>
            </w:r>
          </w:p>
        </w:tc>
      </w:tr>
      <w:tr w:rsidR="001D22EC" w:rsidRPr="001D22EC" w:rsidTr="002F2F25">
        <w:trPr>
          <w:trHeight w:val="97"/>
        </w:trPr>
        <w:tc>
          <w:tcPr>
            <w:tcW w:w="533" w:type="dxa"/>
            <w:vMerge/>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D22EC" w:rsidRPr="001D22EC" w:rsidRDefault="001D22EC" w:rsidP="001D22EC">
            <w:pPr>
              <w:spacing w:after="0" w:line="240" w:lineRule="auto"/>
              <w:rPr>
                <w:rFonts w:ascii="Times New Roman" w:hAnsi="Times New Roman"/>
                <w:b/>
                <w:sz w:val="20"/>
                <w:szCs w:val="20"/>
                <w:lang w:val="en-US"/>
              </w:rPr>
            </w:pPr>
            <w:r w:rsidRPr="001D22EC">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Середнє</w:t>
            </w:r>
          </w:p>
        </w:tc>
      </w:tr>
      <w:tr w:rsidR="001D22EC" w:rsidRPr="001D22EC" w:rsidTr="002F2F25">
        <w:trPr>
          <w:trHeight w:val="97"/>
        </w:trPr>
        <w:tc>
          <w:tcPr>
            <w:tcW w:w="533" w:type="dxa"/>
            <w:vMerge/>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D22EC" w:rsidRPr="001D22EC" w:rsidRDefault="001D22EC" w:rsidP="001D22EC">
            <w:pPr>
              <w:spacing w:after="0" w:line="240" w:lineRule="auto"/>
              <w:rPr>
                <w:rFonts w:ascii="Times New Roman" w:hAnsi="Times New Roman"/>
                <w:b/>
                <w:sz w:val="20"/>
                <w:szCs w:val="20"/>
                <w:lang w:val="en-US"/>
              </w:rPr>
            </w:pPr>
            <w:r w:rsidRPr="001D22EC">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Мале</w:t>
            </w:r>
          </w:p>
        </w:tc>
      </w:tr>
      <w:tr w:rsidR="001D22EC" w:rsidRPr="001D22EC" w:rsidTr="002F2F25">
        <w:trPr>
          <w:trHeight w:val="97"/>
        </w:trPr>
        <w:tc>
          <w:tcPr>
            <w:tcW w:w="533" w:type="dxa"/>
            <w:vMerge/>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1D22EC" w:rsidRPr="001D22EC" w:rsidRDefault="001D22EC" w:rsidP="001D22EC">
            <w:pPr>
              <w:spacing w:after="0" w:line="240" w:lineRule="auto"/>
              <w:rPr>
                <w:rFonts w:ascii="Times New Roman" w:hAnsi="Times New Roman"/>
                <w:b/>
                <w:sz w:val="20"/>
                <w:szCs w:val="20"/>
                <w:lang w:val="en-US"/>
              </w:rPr>
            </w:pPr>
            <w:r w:rsidRPr="001D22EC">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1D22EC" w:rsidRPr="001D22EC" w:rsidRDefault="001D22EC" w:rsidP="001D22EC">
            <w:pPr>
              <w:spacing w:after="0" w:line="240" w:lineRule="auto"/>
              <w:ind w:left="-140" w:firstLine="140"/>
              <w:rPr>
                <w:rFonts w:ascii="Times New Roman" w:hAnsi="Times New Roman"/>
                <w:sz w:val="20"/>
                <w:szCs w:val="20"/>
              </w:rPr>
            </w:pPr>
            <w:r w:rsidRPr="001D22EC">
              <w:rPr>
                <w:rFonts w:ascii="Times New Roman" w:hAnsi="Times New Roman"/>
                <w:sz w:val="20"/>
                <w:szCs w:val="20"/>
              </w:rPr>
              <w:t>Мікро</w:t>
            </w:r>
          </w:p>
        </w:tc>
      </w:tr>
      <w:tr w:rsidR="001D22EC" w:rsidRPr="001D22EC" w:rsidTr="002F2F25">
        <w:trPr>
          <w:trHeight w:val="397"/>
        </w:trPr>
        <w:tc>
          <w:tcPr>
            <w:tcW w:w="533" w:type="dxa"/>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10</w:t>
            </w:r>
          </w:p>
        </w:tc>
        <w:tc>
          <w:tcPr>
            <w:tcW w:w="4384" w:type="dxa"/>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fc_afinance@ukr.net</w:t>
            </w:r>
          </w:p>
        </w:tc>
      </w:tr>
      <w:tr w:rsidR="001D22EC" w:rsidRPr="001D22EC" w:rsidTr="002F2F25">
        <w:trPr>
          <w:trHeight w:val="397"/>
        </w:trPr>
        <w:tc>
          <w:tcPr>
            <w:tcW w:w="533" w:type="dxa"/>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11</w:t>
            </w:r>
          </w:p>
        </w:tc>
        <w:tc>
          <w:tcPr>
            <w:tcW w:w="4384" w:type="dxa"/>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Адреса вебсайту</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https://a-finance.in.ua/</w:t>
            </w:r>
          </w:p>
        </w:tc>
      </w:tr>
      <w:tr w:rsidR="001D22EC" w:rsidRPr="001D22EC" w:rsidTr="002F2F25">
        <w:trPr>
          <w:trHeight w:val="397"/>
        </w:trPr>
        <w:tc>
          <w:tcPr>
            <w:tcW w:w="533" w:type="dxa"/>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12</w:t>
            </w:r>
          </w:p>
        </w:tc>
        <w:tc>
          <w:tcPr>
            <w:tcW w:w="4384" w:type="dxa"/>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+380637344127, +380933023137</w:t>
            </w:r>
          </w:p>
        </w:tc>
      </w:tr>
      <w:tr w:rsidR="001D22EC" w:rsidRPr="001D22EC" w:rsidTr="002F2F25">
        <w:trPr>
          <w:trHeight w:val="397"/>
        </w:trPr>
        <w:tc>
          <w:tcPr>
            <w:tcW w:w="533" w:type="dxa"/>
            <w:vAlign w:val="center"/>
          </w:tcPr>
          <w:p w:rsidR="001D22EC" w:rsidRPr="001D22EC" w:rsidRDefault="001D22EC" w:rsidP="001D22EC">
            <w:pPr>
              <w:spacing w:after="0" w:line="240" w:lineRule="auto"/>
              <w:jc w:val="center"/>
              <w:rPr>
                <w:rFonts w:ascii="Times New Roman" w:hAnsi="Times New Roman"/>
                <w:b/>
                <w:sz w:val="20"/>
                <w:szCs w:val="20"/>
                <w:lang w:val="en-US"/>
              </w:rPr>
            </w:pPr>
            <w:r w:rsidRPr="001D22EC">
              <w:rPr>
                <w:rFonts w:ascii="Times New Roman" w:hAnsi="Times New Roman"/>
                <w:b/>
                <w:sz w:val="20"/>
                <w:szCs w:val="20"/>
                <w:lang w:val="en-US"/>
              </w:rPr>
              <w:t>13</w:t>
            </w:r>
          </w:p>
        </w:tc>
        <w:tc>
          <w:tcPr>
            <w:tcW w:w="4384"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Статутний капітал (грн.)</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rPr>
            </w:pPr>
            <w:r w:rsidRPr="001D22EC">
              <w:rPr>
                <w:rFonts w:ascii="Times New Roman" w:hAnsi="Times New Roman"/>
                <w:sz w:val="20"/>
                <w:szCs w:val="20"/>
              </w:rPr>
              <w:t xml:space="preserve"> </w:t>
            </w:r>
            <w:r w:rsidRPr="001D22EC">
              <w:rPr>
                <w:rFonts w:ascii="Times New Roman" w:hAnsi="Times New Roman"/>
                <w:sz w:val="20"/>
                <w:szCs w:val="20"/>
                <w:lang w:val="en-US"/>
              </w:rPr>
              <w:t>18896000.00</w:t>
            </w:r>
          </w:p>
        </w:tc>
      </w:tr>
      <w:tr w:rsidR="001D22EC" w:rsidRPr="001D22EC" w:rsidTr="002F2F25">
        <w:trPr>
          <w:trHeight w:val="397"/>
        </w:trPr>
        <w:tc>
          <w:tcPr>
            <w:tcW w:w="533" w:type="dxa"/>
            <w:vAlign w:val="center"/>
          </w:tcPr>
          <w:p w:rsidR="001D22EC" w:rsidRPr="001D22EC" w:rsidRDefault="001D22EC" w:rsidP="001D22EC">
            <w:pPr>
              <w:spacing w:after="0" w:line="240" w:lineRule="auto"/>
              <w:jc w:val="center"/>
              <w:rPr>
                <w:rFonts w:ascii="Times New Roman" w:hAnsi="Times New Roman"/>
                <w:b/>
                <w:sz w:val="20"/>
                <w:szCs w:val="20"/>
                <w:lang w:val="en-US"/>
              </w:rPr>
            </w:pPr>
            <w:r w:rsidRPr="001D22EC">
              <w:rPr>
                <w:rFonts w:ascii="Times New Roman" w:hAnsi="Times New Roman"/>
                <w:b/>
                <w:sz w:val="20"/>
                <w:szCs w:val="20"/>
                <w:lang w:val="en-US"/>
              </w:rPr>
              <w:t>14</w:t>
            </w:r>
          </w:p>
        </w:tc>
        <w:tc>
          <w:tcPr>
            <w:tcW w:w="4384"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ru-RU"/>
              </w:rPr>
              <w:t>0.000</w:t>
            </w:r>
          </w:p>
        </w:tc>
      </w:tr>
      <w:tr w:rsidR="001D22EC" w:rsidRPr="001D22EC" w:rsidTr="002F2F25">
        <w:trPr>
          <w:trHeight w:val="397"/>
        </w:trPr>
        <w:tc>
          <w:tcPr>
            <w:tcW w:w="533" w:type="dxa"/>
            <w:vAlign w:val="center"/>
          </w:tcPr>
          <w:p w:rsidR="001D22EC" w:rsidRPr="001D22EC" w:rsidRDefault="001D22EC" w:rsidP="001D22EC">
            <w:pPr>
              <w:spacing w:after="0" w:line="240" w:lineRule="auto"/>
              <w:jc w:val="center"/>
              <w:rPr>
                <w:rFonts w:ascii="Times New Roman" w:hAnsi="Times New Roman"/>
                <w:b/>
                <w:sz w:val="20"/>
                <w:szCs w:val="20"/>
                <w:lang w:val="en-US"/>
              </w:rPr>
            </w:pPr>
            <w:r w:rsidRPr="001D22EC">
              <w:rPr>
                <w:rFonts w:ascii="Times New Roman" w:hAnsi="Times New Roman"/>
                <w:b/>
                <w:sz w:val="20"/>
                <w:szCs w:val="20"/>
                <w:lang w:val="en-US"/>
              </w:rPr>
              <w:t>15</w:t>
            </w:r>
          </w:p>
        </w:tc>
        <w:tc>
          <w:tcPr>
            <w:tcW w:w="4384"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lang w:val="ru-RU"/>
              </w:rPr>
            </w:pPr>
            <w:r w:rsidRPr="001D22EC">
              <w:rPr>
                <w:rFonts w:ascii="Times New Roman" w:hAnsi="Times New Roman"/>
                <w:sz w:val="20"/>
                <w:szCs w:val="20"/>
                <w:lang w:val="ru-RU"/>
              </w:rPr>
              <w:t>0.000</w:t>
            </w:r>
          </w:p>
        </w:tc>
      </w:tr>
      <w:tr w:rsidR="001D22EC" w:rsidRPr="001D22EC" w:rsidTr="002F2F25">
        <w:trPr>
          <w:trHeight w:val="397"/>
        </w:trPr>
        <w:tc>
          <w:tcPr>
            <w:tcW w:w="533" w:type="dxa"/>
            <w:vAlign w:val="center"/>
          </w:tcPr>
          <w:p w:rsidR="001D22EC" w:rsidRPr="001D22EC" w:rsidRDefault="001D22EC" w:rsidP="001D22EC">
            <w:pPr>
              <w:spacing w:after="0" w:line="240" w:lineRule="auto"/>
              <w:jc w:val="center"/>
              <w:rPr>
                <w:rFonts w:ascii="Times New Roman" w:hAnsi="Times New Roman"/>
                <w:b/>
                <w:sz w:val="20"/>
                <w:szCs w:val="20"/>
                <w:lang w:val="en-US"/>
              </w:rPr>
            </w:pPr>
            <w:r w:rsidRPr="001D22EC">
              <w:rPr>
                <w:rFonts w:ascii="Times New Roman" w:hAnsi="Times New Roman"/>
                <w:b/>
                <w:sz w:val="20"/>
                <w:szCs w:val="20"/>
                <w:lang w:val="en-US"/>
              </w:rPr>
              <w:t>16</w:t>
            </w:r>
          </w:p>
        </w:tc>
        <w:tc>
          <w:tcPr>
            <w:tcW w:w="4384"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ru-RU"/>
              </w:rPr>
              <w:t>27</w:t>
            </w:r>
          </w:p>
        </w:tc>
      </w:tr>
      <w:tr w:rsidR="001D22EC" w:rsidRPr="001D22EC" w:rsidTr="002F2F25">
        <w:trPr>
          <w:trHeight w:val="397"/>
        </w:trPr>
        <w:tc>
          <w:tcPr>
            <w:tcW w:w="533" w:type="dxa"/>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17</w:t>
            </w:r>
          </w:p>
        </w:tc>
        <w:tc>
          <w:tcPr>
            <w:tcW w:w="4384" w:type="dxa"/>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 </w:t>
            </w:r>
          </w:p>
        </w:tc>
      </w:tr>
      <w:tr w:rsidR="001D22EC" w:rsidRPr="001D22EC" w:rsidTr="002F2F25">
        <w:trPr>
          <w:trHeight w:val="397"/>
        </w:trPr>
        <w:tc>
          <w:tcPr>
            <w:tcW w:w="533" w:type="dxa"/>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18</w:t>
            </w:r>
          </w:p>
        </w:tc>
        <w:tc>
          <w:tcPr>
            <w:tcW w:w="4384" w:type="dxa"/>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64.92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ІНШІ ВИДИ КРЕДИТУВАННЯ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64.91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ФІНАНСОВИЙ ЛІЗИНГ</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64.99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НАДАННЯ ІНШИХ ФІНАНСОВИХ ПОСЛУГ (КРІМ СТРАХУВАННЯ ТА ПЕНСІЙНОГО ЗАБЕЗПЕЧЕННЯ), Н. В. І. У.</w:t>
            </w:r>
          </w:p>
        </w:tc>
      </w:tr>
      <w:tr w:rsidR="001D22EC" w:rsidRPr="001D22EC" w:rsidTr="002F2F25">
        <w:trPr>
          <w:trHeight w:val="130"/>
        </w:trPr>
        <w:tc>
          <w:tcPr>
            <w:tcW w:w="533" w:type="dxa"/>
            <w:vMerge w:val="restart"/>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19</w:t>
            </w:r>
          </w:p>
        </w:tc>
        <w:tc>
          <w:tcPr>
            <w:tcW w:w="4384" w:type="dxa"/>
            <w:vMerge w:val="restart"/>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1D22EC" w:rsidRPr="001D22EC" w:rsidRDefault="001D22EC" w:rsidP="001D22EC">
            <w:pPr>
              <w:spacing w:after="0" w:line="240" w:lineRule="auto"/>
              <w:rPr>
                <w:rFonts w:ascii="Times New Roman" w:hAnsi="Times New Roman"/>
                <w:b/>
                <w:sz w:val="20"/>
                <w:szCs w:val="20"/>
                <w:lang w:val="en-US"/>
              </w:rPr>
            </w:pPr>
            <w:r w:rsidRPr="001D22EC">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rPr>
              <w:t>Однорівнева</w:t>
            </w:r>
          </w:p>
        </w:tc>
      </w:tr>
      <w:tr w:rsidR="001D22EC" w:rsidRPr="001D22EC" w:rsidTr="002F2F25">
        <w:trPr>
          <w:trHeight w:val="130"/>
        </w:trPr>
        <w:tc>
          <w:tcPr>
            <w:tcW w:w="533" w:type="dxa"/>
            <w:vMerge/>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1D22EC" w:rsidRPr="001D22EC" w:rsidRDefault="001D22EC" w:rsidP="001D22EC">
            <w:pPr>
              <w:spacing w:after="0" w:line="240" w:lineRule="auto"/>
              <w:rPr>
                <w:rFonts w:ascii="Times New Roman" w:hAnsi="Times New Roman"/>
                <w:b/>
                <w:sz w:val="20"/>
                <w:szCs w:val="20"/>
                <w:lang w:val="en-US"/>
              </w:rPr>
            </w:pPr>
            <w:r w:rsidRPr="001D22EC">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1D22EC" w:rsidRPr="001D22EC" w:rsidRDefault="001D22EC" w:rsidP="001D22EC">
            <w:pPr>
              <w:spacing w:after="0" w:line="240" w:lineRule="auto"/>
              <w:rPr>
                <w:rFonts w:ascii="Times New Roman" w:hAnsi="Times New Roman"/>
                <w:sz w:val="20"/>
                <w:szCs w:val="20"/>
                <w:lang w:val="ru-RU"/>
              </w:rPr>
            </w:pPr>
            <w:r w:rsidRPr="001D22EC">
              <w:rPr>
                <w:rFonts w:ascii="Times New Roman" w:hAnsi="Times New Roman"/>
                <w:sz w:val="20"/>
                <w:szCs w:val="20"/>
              </w:rPr>
              <w:t>Дворівнева</w:t>
            </w:r>
          </w:p>
        </w:tc>
      </w:tr>
      <w:tr w:rsidR="001D22EC" w:rsidRPr="001D22EC" w:rsidTr="002F2F25">
        <w:trPr>
          <w:trHeight w:val="130"/>
        </w:trPr>
        <w:tc>
          <w:tcPr>
            <w:tcW w:w="533" w:type="dxa"/>
            <w:vMerge/>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1D22EC" w:rsidRPr="001D22EC" w:rsidRDefault="001D22EC" w:rsidP="001D22EC">
            <w:pPr>
              <w:spacing w:after="0" w:line="240" w:lineRule="auto"/>
              <w:rPr>
                <w:rFonts w:ascii="Times New Roman" w:hAnsi="Times New Roman"/>
                <w:b/>
                <w:sz w:val="20"/>
                <w:szCs w:val="20"/>
                <w:lang w:val="en-US"/>
              </w:rPr>
            </w:pPr>
            <w:r w:rsidRPr="001D22EC">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rPr>
              <w:t>Інше:</w:t>
            </w:r>
            <w:r w:rsidRPr="001D22EC">
              <w:rPr>
                <w:rFonts w:ascii="Times New Roman" w:hAnsi="Times New Roman"/>
                <w:sz w:val="20"/>
                <w:szCs w:val="20"/>
                <w:lang w:val="en-US"/>
              </w:rPr>
              <w:t xml:space="preserve">  </w:t>
            </w:r>
          </w:p>
        </w:tc>
      </w:tr>
    </w:tbl>
    <w:p w:rsidR="001D22EC" w:rsidRPr="001D22EC" w:rsidRDefault="001D22EC" w:rsidP="001D22EC">
      <w:pPr>
        <w:spacing w:after="0" w:line="240" w:lineRule="auto"/>
        <w:rPr>
          <w:rFonts w:ascii="Times New Roman" w:hAnsi="Times New Roman"/>
          <w:vanish/>
          <w:sz w:val="24"/>
          <w:szCs w:val="24"/>
        </w:rPr>
      </w:pPr>
    </w:p>
    <w:p w:rsidR="001D22EC" w:rsidRPr="001D22EC" w:rsidRDefault="001D22EC" w:rsidP="001D22EC">
      <w:pPr>
        <w:spacing w:after="0" w:line="240" w:lineRule="auto"/>
        <w:rPr>
          <w:rFonts w:ascii="Times New Roman" w:hAnsi="Times New Roman"/>
          <w:sz w:val="24"/>
          <w:szCs w:val="24"/>
          <w:lang w:val="ru-RU"/>
        </w:rPr>
      </w:pPr>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1D22EC">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АКЦІОНЕРНЕ ТОВАРИСТВО "МОТОР-БАНК"</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35345213</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UA413130090000026506001028384</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Гривня, Євро, Долар США</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АКЦІОНЕРНЕ ТОВАРИСТВО "КОМІНБАНК"</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21580639</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UA273225400000026502102043274</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Гривня</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АКЦІОНЕРНЕ ТОВАРИСТВО "УНІВЕРСАЛ БАНК"</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21133352</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UA163220010000026509290000082</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Гривня</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АКЦІОНЕРНЕ ТОВАРИСТВО "ВЕСТ ФАЙНЕНС ЕНД КРЕДИТ БАНК"</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34575675</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UA573804410000026504001062601</w:t>
            </w:r>
          </w:p>
        </w:tc>
      </w:tr>
      <w:tr w:rsidR="001D22EC" w:rsidRPr="001D22EC" w:rsidTr="002F2F2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22E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22EC" w:rsidRPr="001D22EC" w:rsidRDefault="001D22EC" w:rsidP="001D22EC">
            <w:pPr>
              <w:widowControl w:val="0"/>
              <w:suppressAutoHyphens/>
              <w:autoSpaceDE w:val="0"/>
              <w:autoSpaceDN w:val="0"/>
              <w:adjustRightInd w:val="0"/>
              <w:spacing w:after="0" w:line="240" w:lineRule="auto"/>
              <w:rPr>
                <w:rFonts w:ascii="Times New Roman" w:hAnsi="Times New Roman"/>
                <w:sz w:val="20"/>
                <w:szCs w:val="20"/>
              </w:rPr>
            </w:pPr>
            <w:r w:rsidRPr="001D22EC">
              <w:rPr>
                <w:rFonts w:ascii="Times New Roman" w:hAnsi="Times New Roman"/>
                <w:sz w:val="20"/>
                <w:szCs w:val="20"/>
              </w:rPr>
              <w:t>Гривня,  Євро,  Долар США</w:t>
            </w:r>
          </w:p>
        </w:tc>
      </w:tr>
    </w:tbl>
    <w:p w:rsidR="001D22EC" w:rsidRPr="001D22EC" w:rsidRDefault="001D22EC" w:rsidP="001D22EC">
      <w:pPr>
        <w:ind w:left="-426"/>
      </w:pPr>
    </w:p>
    <w:p w:rsidR="001D22EC" w:rsidRDefault="001D22EC">
      <w:pPr>
        <w:sectPr w:rsidR="001D22EC" w:rsidSect="001D22EC">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1D22EC" w:rsidRPr="001D22EC" w:rsidTr="002F2F25">
        <w:trPr>
          <w:gridAfter w:val="1"/>
          <w:wAfter w:w="512" w:type="dxa"/>
        </w:trPr>
        <w:tc>
          <w:tcPr>
            <w:tcW w:w="15480" w:type="dxa"/>
            <w:gridSpan w:val="8"/>
            <w:tcMar>
              <w:top w:w="60" w:type="dxa"/>
              <w:left w:w="60" w:type="dxa"/>
              <w:bottom w:w="60" w:type="dxa"/>
              <w:right w:w="60" w:type="dxa"/>
            </w:tcMar>
            <w:vAlign w:val="center"/>
          </w:tcPr>
          <w:p w:rsidR="001D22EC" w:rsidRPr="001D22EC" w:rsidRDefault="001D22EC" w:rsidP="001D22EC">
            <w:pPr>
              <w:spacing w:after="0" w:line="240" w:lineRule="auto"/>
              <w:ind w:left="-210"/>
              <w:jc w:val="center"/>
              <w:rPr>
                <w:rFonts w:ascii="Times New Roman" w:hAnsi="Times New Roman"/>
                <w:b/>
                <w:bCs/>
                <w:sz w:val="28"/>
                <w:szCs w:val="28"/>
                <w:lang w:val="ru-RU"/>
              </w:rPr>
            </w:pPr>
            <w:r w:rsidRPr="001D22EC">
              <w:rPr>
                <w:rFonts w:ascii="Times New Roman" w:hAnsi="Times New Roman"/>
                <w:b/>
                <w:sz w:val="24"/>
                <w:szCs w:val="24"/>
              </w:rPr>
              <w:lastRenderedPageBreak/>
              <w:t>Судові справи емітента</w:t>
            </w:r>
          </w:p>
        </w:tc>
      </w:tr>
      <w:tr w:rsidR="001D22EC" w:rsidRPr="001D22EC" w:rsidTr="002F2F25">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N</w:t>
            </w:r>
            <w:r w:rsidRPr="001D22EC">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Номер справи</w:t>
            </w:r>
          </w:p>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Позовні вимоги</w:t>
            </w:r>
            <w:r w:rsidRPr="001D22EC">
              <w:rPr>
                <w:rFonts w:ascii="Times New Roman" w:hAnsi="Times New Roman"/>
                <w:b/>
                <w:sz w:val="20"/>
                <w:szCs w:val="20"/>
                <w:lang w:val="ru-RU"/>
              </w:rPr>
              <w:t xml:space="preserve"> </w:t>
            </w:r>
            <w:r w:rsidRPr="001D22EC">
              <w:rPr>
                <w:rFonts w:ascii="Times New Roman" w:hAnsi="Times New Roman"/>
                <w:b/>
                <w:sz w:val="20"/>
                <w:szCs w:val="20"/>
              </w:rPr>
              <w:t>(в т.ч.</w:t>
            </w:r>
            <w:r w:rsidRPr="001D22EC">
              <w:rPr>
                <w:rFonts w:ascii="Times New Roman" w:hAnsi="Times New Roman"/>
                <w:sz w:val="20"/>
                <w:szCs w:val="20"/>
              </w:rPr>
              <w:t xml:space="preserve"> </w:t>
            </w:r>
            <w:r w:rsidRPr="001D22EC">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Стан розгляду справи</w:t>
            </w:r>
          </w:p>
        </w:tc>
      </w:tr>
      <w:tr w:rsidR="001D22EC" w:rsidRPr="001D22EC" w:rsidTr="002F2F25">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8</w:t>
            </w:r>
          </w:p>
        </w:tc>
      </w:tr>
      <w:tr w:rsidR="001D22EC" w:rsidRPr="001D22EC" w:rsidTr="002F2F25">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 xml:space="preserve">757/5393/25ц                                      </w:t>
            </w:r>
          </w:p>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11.02.2025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Фізична особа Зарецька Ю.А.</w:t>
            </w:r>
          </w:p>
        </w:tc>
        <w:tc>
          <w:tcPr>
            <w:tcW w:w="2310"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Про захист прав споживачів розірвання договору повернення сплачених коштів в сумі 775 791,60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Триває розгляд справи без участі сторін</w:t>
            </w:r>
          </w:p>
        </w:tc>
      </w:tr>
      <w:tr w:rsidR="001D22EC" w:rsidRPr="001D22EC" w:rsidTr="002F2F25">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 xml:space="preserve">757/19784/23-ц                                    </w:t>
            </w:r>
          </w:p>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22.06.2023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Фізична особа Шляпник О.Є.</w:t>
            </w:r>
          </w:p>
        </w:tc>
        <w:tc>
          <w:tcPr>
            <w:tcW w:w="2310"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Про повернення авансового платежу за ДКП в сумі 55 363,73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Триває розгляд справи без участі сторін</w:t>
            </w:r>
          </w:p>
        </w:tc>
      </w:tr>
      <w:tr w:rsidR="001D22EC" w:rsidRPr="001D22EC" w:rsidTr="002F2F25">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 xml:space="preserve">757/17166/25-ц                                    </w:t>
            </w:r>
          </w:p>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11.04.2025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Фізична особа Дзьонь Т.С.</w:t>
            </w:r>
          </w:p>
        </w:tc>
        <w:tc>
          <w:tcPr>
            <w:tcW w:w="2310"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Про відшкодування шкоди в сумі 389 784,38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Призначено розгляд по суті справи</w:t>
            </w:r>
          </w:p>
        </w:tc>
      </w:tr>
    </w:tbl>
    <w:p w:rsidR="001D22EC" w:rsidRPr="001D22EC" w:rsidRDefault="001D22EC" w:rsidP="001D22EC">
      <w:pPr>
        <w:spacing w:after="0" w:line="240" w:lineRule="auto"/>
        <w:rPr>
          <w:rFonts w:ascii="Times New Roman" w:hAnsi="Times New Roman"/>
          <w:vanish/>
          <w:color w:val="000000"/>
          <w:sz w:val="24"/>
          <w:szCs w:val="24"/>
        </w:rPr>
      </w:pPr>
    </w:p>
    <w:p w:rsidR="001D22EC" w:rsidRPr="001D22EC" w:rsidRDefault="001D22EC" w:rsidP="001D22EC">
      <w:pPr>
        <w:spacing w:after="0" w:line="240" w:lineRule="auto"/>
        <w:rPr>
          <w:rFonts w:ascii="Times New Roman" w:hAnsi="Times New Roman"/>
          <w:sz w:val="24"/>
          <w:szCs w:val="24"/>
        </w:r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1D22EC" w:rsidRPr="001D22EC" w:rsidTr="002F2F25">
        <w:trPr>
          <w:gridAfter w:val="1"/>
          <w:wAfter w:w="169" w:type="dxa"/>
        </w:trPr>
        <w:tc>
          <w:tcPr>
            <w:tcW w:w="3593" w:type="dxa"/>
            <w:gridSpan w:val="3"/>
          </w:tcPr>
          <w:p w:rsidR="001D22EC" w:rsidRPr="001D22EC" w:rsidRDefault="001D22EC" w:rsidP="001D22EC">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1D22EC" w:rsidRPr="001D22EC" w:rsidRDefault="001D22EC" w:rsidP="001D22EC">
            <w:pPr>
              <w:spacing w:after="0" w:line="240" w:lineRule="auto"/>
              <w:ind w:left="-438" w:firstLine="228"/>
              <w:rPr>
                <w:rFonts w:ascii="Times New Roman" w:hAnsi="Times New Roman"/>
                <w:b/>
                <w:bCs/>
                <w:sz w:val="28"/>
                <w:szCs w:val="28"/>
                <w:lang w:val="en-US"/>
              </w:rPr>
            </w:pPr>
            <w:r w:rsidRPr="001D22EC">
              <w:rPr>
                <w:rFonts w:ascii="Times New Roman" w:hAnsi="Times New Roman"/>
                <w:b/>
                <w:sz w:val="24"/>
                <w:szCs w:val="24"/>
                <w:lang w:val="en-US"/>
              </w:rPr>
              <w:t xml:space="preserve">                                            </w:t>
            </w:r>
            <w:r w:rsidRPr="001D22EC">
              <w:rPr>
                <w:rFonts w:ascii="Times New Roman" w:hAnsi="Times New Roman"/>
                <w:b/>
                <w:sz w:val="24"/>
                <w:szCs w:val="24"/>
              </w:rPr>
              <w:t>Штрафні санкції щодо емітента</w:t>
            </w:r>
            <w:r w:rsidRPr="001D22EC">
              <w:rPr>
                <w:rFonts w:ascii="Times New Roman" w:hAnsi="Times New Roman"/>
                <w:b/>
                <w:sz w:val="24"/>
                <w:szCs w:val="24"/>
                <w:lang w:val="en-US"/>
              </w:rPr>
              <w:t xml:space="preserve"> </w:t>
            </w:r>
          </w:p>
        </w:tc>
      </w:tr>
      <w:tr w:rsidR="001D22EC" w:rsidRPr="001D22EC" w:rsidTr="002F2F25">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N</w:t>
            </w:r>
            <w:r w:rsidRPr="001D22EC">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 xml:space="preserve">Орган, який наклав штрафну </w:t>
            </w:r>
            <w:r w:rsidRPr="001D22EC">
              <w:rPr>
                <w:rFonts w:ascii="Times New Roman" w:hAnsi="Times New Roman"/>
                <w:b/>
                <w:sz w:val="20"/>
                <w:szCs w:val="20"/>
                <w:lang w:val="ru-RU"/>
              </w:rPr>
              <w:t xml:space="preserve"> </w:t>
            </w:r>
            <w:r w:rsidRPr="001D22EC">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Інформація про виконання</w:t>
            </w:r>
          </w:p>
        </w:tc>
      </w:tr>
      <w:tr w:rsidR="001D22EC" w:rsidRPr="001D22EC" w:rsidTr="002F2F25">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1D22EC" w:rsidRPr="001D22EC" w:rsidRDefault="001D22EC" w:rsidP="001D22EC">
            <w:pPr>
              <w:spacing w:after="0" w:line="240" w:lineRule="auto"/>
              <w:jc w:val="center"/>
              <w:rPr>
                <w:rFonts w:ascii="Times New Roman" w:hAnsi="Times New Roman"/>
                <w:b/>
                <w:sz w:val="20"/>
                <w:szCs w:val="20"/>
                <w:lang w:val="en-US"/>
              </w:rPr>
            </w:pPr>
            <w:r w:rsidRPr="001D22EC">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sz w:val="20"/>
                <w:szCs w:val="20"/>
                <w:lang w:val="en-US"/>
              </w:rPr>
            </w:pPr>
            <w:r w:rsidRPr="001D22EC">
              <w:rPr>
                <w:rFonts w:ascii="Times New Roman" w:hAnsi="Times New Roman"/>
                <w:b/>
                <w:sz w:val="20"/>
                <w:szCs w:val="20"/>
                <w:lang w:val="en-US"/>
              </w:rPr>
              <w:t>6</w:t>
            </w:r>
          </w:p>
        </w:tc>
      </w:tr>
      <w:tr w:rsidR="001D22EC" w:rsidRPr="001D22EC" w:rsidTr="002F2F25">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Податкове повiдомлення-</w:t>
            </w:r>
            <w:r w:rsidRPr="001D22EC">
              <w:rPr>
                <w:rFonts w:ascii="Times New Roman" w:hAnsi="Times New Roman"/>
                <w:sz w:val="20"/>
                <w:szCs w:val="20"/>
              </w:rPr>
              <w:lastRenderedPageBreak/>
              <w:t>рiшення (форма 'Р')00184280</w:t>
            </w:r>
          </w:p>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04.03.2025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lastRenderedPageBreak/>
              <w:t>ДПС УКРАЇНИ</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 xml:space="preserve">Акт про результати перевірки з питань дотримання вимог податкового, валютного та іншого законодавства. </w:t>
            </w:r>
            <w:r w:rsidRPr="001D22EC">
              <w:rPr>
                <w:rFonts w:ascii="Times New Roman" w:hAnsi="Times New Roman"/>
                <w:sz w:val="20"/>
                <w:szCs w:val="20"/>
              </w:rPr>
              <w:lastRenderedPageBreak/>
              <w:t>Документальна планова виїздна перевірка Штрафна санкція 31141,00 грн. ( Заниження задекларованих показників в Декларації про прибуток за 2023р.)</w:t>
            </w:r>
          </w:p>
        </w:tc>
        <w:tc>
          <w:tcPr>
            <w:tcW w:w="3132" w:type="dxa"/>
            <w:tcBorders>
              <w:top w:val="single" w:sz="6" w:space="0" w:color="000000"/>
              <w:left w:val="single" w:sz="6" w:space="0" w:color="000000"/>
              <w:bottom w:val="single" w:sz="6" w:space="0" w:color="000000"/>
              <w:right w:val="single" w:sz="6" w:space="0" w:color="000000"/>
            </w:tcBorders>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lastRenderedPageBreak/>
              <w:t xml:space="preserve">Акт про результати перевірки з питань дотримання вимог податкового, валютного та іншого </w:t>
            </w:r>
            <w:r w:rsidRPr="001D22EC">
              <w:rPr>
                <w:rFonts w:ascii="Times New Roman" w:hAnsi="Times New Roman"/>
                <w:sz w:val="20"/>
                <w:szCs w:val="20"/>
                <w:lang w:val="en-US"/>
              </w:rPr>
              <w:lastRenderedPageBreak/>
              <w:t>законодавства (пп. 54.3.2 п. 54.3 ст54, п.58.1, ст.58 гл.4 розділу ІІ Податкового кодексу України, п.123.2 ст.123)</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lastRenderedPageBreak/>
              <w:t>Оплачено 08.04.2025р.</w:t>
            </w:r>
          </w:p>
          <w:p w:rsidR="001D22EC" w:rsidRPr="001D22EC" w:rsidRDefault="001D22EC" w:rsidP="001D22EC">
            <w:pPr>
              <w:spacing w:after="0" w:line="240" w:lineRule="auto"/>
              <w:jc w:val="center"/>
              <w:rPr>
                <w:rFonts w:ascii="Times New Roman" w:hAnsi="Times New Roman"/>
                <w:sz w:val="20"/>
                <w:szCs w:val="20"/>
                <w:lang w:val="en-US"/>
              </w:rPr>
            </w:pPr>
          </w:p>
        </w:tc>
      </w:tr>
      <w:tr w:rsidR="001D22EC" w:rsidRPr="001D22EC" w:rsidTr="002F2F25">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lastRenderedPageBreak/>
              <w:t>2</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Акт перевірки № 46576/Ж5/26-15-04-12-01</w:t>
            </w:r>
          </w:p>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29.05.2025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ГУ ДФС України</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Несвоєчасна сплата податків Штрафна санкція 5%  - 3067,92 грн.</w:t>
            </w:r>
          </w:p>
        </w:tc>
        <w:tc>
          <w:tcPr>
            <w:tcW w:w="3132" w:type="dxa"/>
            <w:tcBorders>
              <w:top w:val="single" w:sz="6" w:space="0" w:color="000000"/>
              <w:left w:val="single" w:sz="6" w:space="0" w:color="000000"/>
              <w:bottom w:val="single" w:sz="6" w:space="0" w:color="000000"/>
              <w:right w:val="single" w:sz="6" w:space="0" w:color="000000"/>
            </w:tcBorders>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t>Камеральна перевірка. Штрафна санкція 5% п.п268.7.1 п.268.7 ст.268 ПКУ</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t xml:space="preserve">Оплачено 22.07.2025р. </w:t>
            </w:r>
          </w:p>
          <w:p w:rsidR="001D22EC" w:rsidRPr="001D22EC" w:rsidRDefault="001D22EC" w:rsidP="001D22EC">
            <w:pPr>
              <w:spacing w:after="0" w:line="240" w:lineRule="auto"/>
              <w:jc w:val="center"/>
              <w:rPr>
                <w:rFonts w:ascii="Times New Roman" w:hAnsi="Times New Roman"/>
                <w:sz w:val="20"/>
                <w:szCs w:val="20"/>
                <w:lang w:val="en-US"/>
              </w:rPr>
            </w:pPr>
          </w:p>
        </w:tc>
      </w:tr>
      <w:tr w:rsidR="001D22EC" w:rsidRPr="001D22EC" w:rsidTr="002F2F25">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3</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Акт 51532/ж5/26-15-04-12-01</w:t>
            </w:r>
          </w:p>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16.06.2025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ГУ ДФС України</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Несвоєчасна сплата податків. Штрафна санкція 5% - 22 300,40 грн.</w:t>
            </w:r>
          </w:p>
        </w:tc>
        <w:tc>
          <w:tcPr>
            <w:tcW w:w="3132" w:type="dxa"/>
            <w:tcBorders>
              <w:top w:val="single" w:sz="6" w:space="0" w:color="000000"/>
              <w:left w:val="single" w:sz="6" w:space="0" w:color="000000"/>
              <w:bottom w:val="single" w:sz="6" w:space="0" w:color="000000"/>
              <w:right w:val="single" w:sz="6" w:space="0" w:color="000000"/>
            </w:tcBorders>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t>Камеральна перевірка. Штрафна санкція 5%  ст.57 п.57.1, 57,3</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t>Оплачено 24.07.2025р.</w:t>
            </w:r>
          </w:p>
        </w:tc>
      </w:tr>
    </w:tbl>
    <w:p w:rsidR="001D22EC" w:rsidRPr="001D22EC" w:rsidRDefault="001D22EC" w:rsidP="001D22EC">
      <w:pPr>
        <w:spacing w:after="0" w:line="240" w:lineRule="auto"/>
        <w:rPr>
          <w:rFonts w:ascii="Times New Roman" w:hAnsi="Times New Roman"/>
          <w:sz w:val="24"/>
          <w:szCs w:val="24"/>
        </w:rPr>
      </w:pPr>
    </w:p>
    <w:p w:rsidR="001D22EC" w:rsidRPr="001D22EC" w:rsidRDefault="001D22EC" w:rsidP="001D22EC">
      <w:pPr>
        <w:spacing w:after="60" w:line="240" w:lineRule="auto"/>
        <w:jc w:val="center"/>
        <w:outlineLvl w:val="0"/>
        <w:rPr>
          <w:rFonts w:ascii="Times New Roman" w:hAnsi="Times New Roman"/>
          <w:b/>
          <w:bCs/>
          <w:kern w:val="28"/>
          <w:sz w:val="26"/>
          <w:szCs w:val="26"/>
        </w:rPr>
      </w:pPr>
      <w:bookmarkStart w:id="2" w:name="10086"/>
      <w:bookmarkStart w:id="3" w:name="_Toc228267953"/>
      <w:bookmarkEnd w:id="2"/>
      <w:r w:rsidRPr="001D22EC">
        <w:rPr>
          <w:rFonts w:ascii="Times New Roman" w:hAnsi="Times New Roman"/>
          <w:b/>
          <w:bCs/>
          <w:kern w:val="28"/>
          <w:sz w:val="26"/>
          <w:szCs w:val="26"/>
        </w:rPr>
        <w:t>2. Органи управління та посадові особи. Організаційна структура</w:t>
      </w:r>
      <w:bookmarkEnd w:id="3"/>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D22EC">
        <w:rPr>
          <w:rFonts w:ascii="Times New Roman" w:hAnsi="Times New Roman"/>
          <w:b/>
          <w:color w:val="000000"/>
          <w:sz w:val="24"/>
          <w:szCs w:val="24"/>
        </w:rPr>
        <w:t>Органи управління</w:t>
      </w:r>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1D22EC" w:rsidRPr="001D22EC" w:rsidTr="002F2F25">
        <w:tc>
          <w:tcPr>
            <w:tcW w:w="70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22EC">
              <w:rPr>
                <w:rFonts w:ascii="Times New Roman" w:hAnsi="Times New Roman"/>
                <w:b/>
                <w:color w:val="000000"/>
                <w:sz w:val="20"/>
                <w:szCs w:val="20"/>
              </w:rPr>
              <w:t>Персональний склад органу управління (контролю)</w:t>
            </w:r>
          </w:p>
        </w:tc>
      </w:tr>
      <w:tr w:rsidR="001D22EC" w:rsidRPr="001D22EC" w:rsidTr="002F2F25">
        <w:tc>
          <w:tcPr>
            <w:tcW w:w="70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22EC">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22EC">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22EC">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22EC">
              <w:rPr>
                <w:rFonts w:ascii="Times New Roman" w:hAnsi="Times New Roman"/>
                <w:b/>
                <w:color w:val="000000"/>
                <w:sz w:val="20"/>
                <w:szCs w:val="20"/>
                <w:lang w:val="en-US"/>
              </w:rPr>
              <w:t>4</w:t>
            </w:r>
          </w:p>
        </w:tc>
      </w:tr>
      <w:tr w:rsidR="001D22EC" w:rsidRPr="001D22EC" w:rsidTr="002F2F25">
        <w:tc>
          <w:tcPr>
            <w:tcW w:w="70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22EC">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22EC">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22EC">
              <w:rPr>
                <w:rFonts w:ascii="Times New Roman" w:hAnsi="Times New Roman"/>
                <w:color w:val="000000"/>
                <w:sz w:val="20"/>
                <w:szCs w:val="20"/>
                <w:lang w:val="en-US"/>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22EC">
              <w:rPr>
                <w:rFonts w:ascii="Times New Roman" w:hAnsi="Times New Roman"/>
                <w:color w:val="000000"/>
                <w:sz w:val="20"/>
                <w:szCs w:val="20"/>
                <w:lang w:val="en-US"/>
              </w:rPr>
              <w:t>ТОВАРИСТВО З ОБМЕЖЕНОЮ ВІДПОВІДАЛЬНІСТЮ "ІНВЕСТ ДІЛ ГРУП" (код ЄДРПОУ 43044931)</w:t>
            </w:r>
          </w:p>
        </w:tc>
      </w:tr>
      <w:tr w:rsidR="001D22EC" w:rsidRPr="001D22EC" w:rsidTr="002F2F25">
        <w:tc>
          <w:tcPr>
            <w:tcW w:w="70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22EC">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22EC">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22EC">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22EC">
              <w:rPr>
                <w:rFonts w:ascii="Times New Roman" w:hAnsi="Times New Roman"/>
                <w:color w:val="000000"/>
                <w:sz w:val="20"/>
                <w:szCs w:val="20"/>
                <w:lang w:val="en-US"/>
              </w:rPr>
              <w:t>Мороз Олександр Тимофійович</w:t>
            </w:r>
          </w:p>
        </w:tc>
      </w:tr>
    </w:tbl>
    <w:p w:rsidR="001D22EC" w:rsidRPr="001D22EC" w:rsidRDefault="001D22EC" w:rsidP="001D22EC">
      <w:pPr>
        <w:spacing w:after="0" w:line="240" w:lineRule="auto"/>
        <w:ind w:right="173"/>
        <w:rPr>
          <w:rFonts w:ascii="Times New Roman" w:hAnsi="Times New Roman"/>
          <w:sz w:val="24"/>
          <w:szCs w:val="24"/>
        </w:rPr>
      </w:pPr>
    </w:p>
    <w:p w:rsidR="001D22EC" w:rsidRPr="001D22EC" w:rsidRDefault="001D22EC" w:rsidP="001D22EC">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1D22EC">
        <w:rPr>
          <w:rFonts w:ascii="Times New Roman" w:hAnsi="Times New Roman"/>
          <w:b/>
          <w:bCs/>
          <w:color w:val="000000"/>
          <w:sz w:val="24"/>
          <w:szCs w:val="24"/>
        </w:rPr>
        <w:t>Інформація щодо посадових осіб</w:t>
      </w:r>
    </w:p>
    <w:p w:rsidR="001D22EC" w:rsidRPr="001D22EC" w:rsidRDefault="001D22EC" w:rsidP="001D22E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D22EC">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1D22EC" w:rsidRPr="001D22EC" w:rsidTr="002F2F25">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w:t>
            </w:r>
          </w:p>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tabs>
                <w:tab w:val="left" w:pos="214"/>
              </w:tabs>
              <w:spacing w:after="0" w:line="240" w:lineRule="auto"/>
              <w:jc w:val="center"/>
              <w:rPr>
                <w:rFonts w:ascii="Times New Roman" w:hAnsi="Times New Roman"/>
                <w:b/>
                <w:bCs/>
                <w:sz w:val="20"/>
                <w:szCs w:val="20"/>
              </w:rPr>
            </w:pPr>
            <w:r w:rsidRPr="001D22EC">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sz w:val="20"/>
                <w:szCs w:val="20"/>
                <w:lang w:val="ru-RU"/>
              </w:rPr>
            </w:pPr>
            <w:r w:rsidRPr="001D22EC">
              <w:rPr>
                <w:rFonts w:ascii="Times New Roman" w:hAnsi="Times New Roman"/>
                <w:b/>
                <w:sz w:val="20"/>
                <w:szCs w:val="20"/>
              </w:rPr>
              <w:t>Повне найменування, ідентифікаційний код юридичної особи</w:t>
            </w:r>
            <w:r w:rsidRPr="001D22EC">
              <w:rPr>
                <w:rFonts w:ascii="Times New Roman" w:hAnsi="Times New Roman"/>
                <w:b/>
                <w:sz w:val="20"/>
                <w:szCs w:val="20"/>
                <w:lang w:val="ru-RU"/>
              </w:rPr>
              <w:t xml:space="preserve"> </w:t>
            </w:r>
          </w:p>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та посада(и), яку(і) займав(є) за</w:t>
            </w:r>
            <w:r w:rsidRPr="001D22EC">
              <w:rPr>
                <w:rFonts w:ascii="Times New Roman" w:hAnsi="Times New Roman"/>
                <w:b/>
                <w:sz w:val="20"/>
                <w:szCs w:val="20"/>
                <w:lang w:val="ru-RU"/>
              </w:rPr>
              <w:t xml:space="preserve"> </w:t>
            </w:r>
            <w:r w:rsidRPr="001D22EC">
              <w:rPr>
                <w:rFonts w:ascii="Times New Roman" w:hAnsi="Times New Roman"/>
                <w:b/>
                <w:sz w:val="20"/>
                <w:szCs w:val="20"/>
              </w:rPr>
              <w:t>останні</w:t>
            </w:r>
            <w:r w:rsidRPr="001D22EC">
              <w:rPr>
                <w:rFonts w:ascii="Times New Roman" w:hAnsi="Times New Roman"/>
                <w:b/>
                <w:sz w:val="20"/>
                <w:szCs w:val="20"/>
                <w:lang w:val="ru-RU"/>
              </w:rPr>
              <w:t xml:space="preserve"> </w:t>
            </w:r>
            <w:r w:rsidRPr="001D22EC">
              <w:rPr>
                <w:rFonts w:ascii="Times New Roman" w:hAnsi="Times New Roman"/>
                <w:b/>
                <w:sz w:val="20"/>
                <w:szCs w:val="20"/>
              </w:rPr>
              <w:t>5</w:t>
            </w:r>
            <w:r w:rsidRPr="001D22EC">
              <w:rPr>
                <w:rFonts w:ascii="Times New Roman" w:hAnsi="Times New Roman"/>
                <w:b/>
                <w:sz w:val="20"/>
                <w:szCs w:val="20"/>
                <w:lang w:val="ru-RU"/>
              </w:rPr>
              <w:t xml:space="preserve"> </w:t>
            </w:r>
            <w:r w:rsidRPr="001D22EC">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ind w:left="-15"/>
              <w:jc w:val="center"/>
              <w:rPr>
                <w:rFonts w:ascii="Times New Roman" w:hAnsi="Times New Roman"/>
                <w:b/>
                <w:bCs/>
                <w:sz w:val="20"/>
                <w:szCs w:val="20"/>
                <w:lang w:val="ru-RU"/>
              </w:rPr>
            </w:pPr>
            <w:r w:rsidRPr="001D22EC">
              <w:rPr>
                <w:rFonts w:ascii="Times New Roman" w:hAnsi="Times New Roman"/>
                <w:b/>
                <w:sz w:val="20"/>
                <w:szCs w:val="20"/>
              </w:rPr>
              <w:t>Дата набуття повноважень та строк, на</w:t>
            </w:r>
            <w:r w:rsidRPr="001D22EC">
              <w:rPr>
                <w:rFonts w:ascii="Times New Roman" w:hAnsi="Times New Roman"/>
                <w:b/>
                <w:sz w:val="20"/>
                <w:szCs w:val="20"/>
                <w:lang w:val="ru-RU"/>
              </w:rPr>
              <w:t xml:space="preserve"> </w:t>
            </w:r>
            <w:r w:rsidRPr="001D22EC">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ind w:left="-15"/>
              <w:jc w:val="center"/>
              <w:rPr>
                <w:rFonts w:ascii="Times New Roman" w:hAnsi="Times New Roman"/>
                <w:b/>
                <w:bCs/>
                <w:sz w:val="20"/>
                <w:szCs w:val="20"/>
              </w:rPr>
            </w:pPr>
            <w:r w:rsidRPr="001D22EC">
              <w:rPr>
                <w:rFonts w:ascii="Times New Roman" w:hAnsi="Times New Roman"/>
                <w:b/>
                <w:sz w:val="20"/>
                <w:szCs w:val="20"/>
              </w:rPr>
              <w:t>Непогашена судимість за корисливі та</w:t>
            </w:r>
            <w:r w:rsidRPr="001D22EC">
              <w:rPr>
                <w:rFonts w:ascii="Times New Roman" w:hAnsi="Times New Roman"/>
                <w:b/>
                <w:sz w:val="20"/>
                <w:szCs w:val="20"/>
                <w:lang w:val="ru-RU"/>
              </w:rPr>
              <w:t xml:space="preserve"> </w:t>
            </w:r>
            <w:r w:rsidRPr="001D22EC">
              <w:rPr>
                <w:rFonts w:ascii="Times New Roman" w:hAnsi="Times New Roman"/>
                <w:b/>
                <w:sz w:val="20"/>
                <w:szCs w:val="20"/>
              </w:rPr>
              <w:t xml:space="preserve">посадові злочини </w:t>
            </w:r>
            <w:r w:rsidRPr="001D22EC">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ind w:left="-15"/>
              <w:jc w:val="center"/>
              <w:rPr>
                <w:rFonts w:ascii="Times New Roman" w:hAnsi="Times New Roman"/>
                <w:b/>
                <w:bCs/>
                <w:sz w:val="20"/>
                <w:szCs w:val="20"/>
              </w:rPr>
            </w:pPr>
            <w:r w:rsidRPr="001D22EC">
              <w:rPr>
                <w:rFonts w:ascii="Times New Roman" w:hAnsi="Times New Roman"/>
                <w:b/>
                <w:bCs/>
                <w:sz w:val="20"/>
                <w:szCs w:val="20"/>
                <w:lang w:val="ru-UA" w:eastAsia="ru-UA"/>
              </w:rPr>
              <w:t>Стать (чоловіча/жіноча) - (ч/ж)</w:t>
            </w:r>
          </w:p>
        </w:tc>
      </w:tr>
      <w:tr w:rsidR="001D22EC" w:rsidRPr="001D22EC" w:rsidTr="002F2F25">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12</w:t>
            </w:r>
          </w:p>
        </w:tc>
      </w:tr>
    </w:tbl>
    <w:p w:rsidR="001D22EC" w:rsidRPr="001D22EC" w:rsidRDefault="001D22EC" w:rsidP="001D22EC">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1D22EC" w:rsidRPr="001D22EC" w:rsidRDefault="001D22EC" w:rsidP="001D22E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D22EC">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1D22EC" w:rsidRPr="001D22EC" w:rsidTr="002F2F25">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lastRenderedPageBreak/>
              <w:t>№</w:t>
            </w:r>
          </w:p>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tabs>
                <w:tab w:val="left" w:pos="214"/>
              </w:tabs>
              <w:spacing w:after="0" w:line="240" w:lineRule="auto"/>
              <w:jc w:val="center"/>
              <w:rPr>
                <w:rFonts w:ascii="Times New Roman" w:hAnsi="Times New Roman"/>
                <w:b/>
                <w:bCs/>
                <w:sz w:val="20"/>
                <w:szCs w:val="20"/>
              </w:rPr>
            </w:pPr>
            <w:r w:rsidRPr="001D22EC">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sz w:val="20"/>
                <w:szCs w:val="20"/>
                <w:lang w:val="ru-RU"/>
              </w:rPr>
            </w:pPr>
            <w:r w:rsidRPr="001D22EC">
              <w:rPr>
                <w:rFonts w:ascii="Times New Roman" w:hAnsi="Times New Roman"/>
                <w:b/>
                <w:sz w:val="20"/>
                <w:szCs w:val="20"/>
              </w:rPr>
              <w:t>Повне найменування, ідентифікаційний код юридичної особи</w:t>
            </w:r>
            <w:r w:rsidRPr="001D22EC">
              <w:rPr>
                <w:rFonts w:ascii="Times New Roman" w:hAnsi="Times New Roman"/>
                <w:b/>
                <w:sz w:val="20"/>
                <w:szCs w:val="20"/>
                <w:lang w:val="ru-RU"/>
              </w:rPr>
              <w:t xml:space="preserve"> </w:t>
            </w:r>
          </w:p>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та посада(и), яку(і) займав(є) за</w:t>
            </w:r>
            <w:r w:rsidRPr="001D22EC">
              <w:rPr>
                <w:rFonts w:ascii="Times New Roman" w:hAnsi="Times New Roman"/>
                <w:b/>
                <w:sz w:val="20"/>
                <w:szCs w:val="20"/>
                <w:lang w:val="ru-RU"/>
              </w:rPr>
              <w:t xml:space="preserve"> </w:t>
            </w:r>
            <w:r w:rsidRPr="001D22EC">
              <w:rPr>
                <w:rFonts w:ascii="Times New Roman" w:hAnsi="Times New Roman"/>
                <w:b/>
                <w:sz w:val="20"/>
                <w:szCs w:val="20"/>
              </w:rPr>
              <w:t>останні</w:t>
            </w:r>
            <w:r w:rsidRPr="001D22EC">
              <w:rPr>
                <w:rFonts w:ascii="Times New Roman" w:hAnsi="Times New Roman"/>
                <w:b/>
                <w:sz w:val="20"/>
                <w:szCs w:val="20"/>
                <w:lang w:val="ru-RU"/>
              </w:rPr>
              <w:t xml:space="preserve"> </w:t>
            </w:r>
            <w:r w:rsidRPr="001D22EC">
              <w:rPr>
                <w:rFonts w:ascii="Times New Roman" w:hAnsi="Times New Roman"/>
                <w:b/>
                <w:sz w:val="20"/>
                <w:szCs w:val="20"/>
              </w:rPr>
              <w:t>5</w:t>
            </w:r>
            <w:r w:rsidRPr="001D22EC">
              <w:rPr>
                <w:rFonts w:ascii="Times New Roman" w:hAnsi="Times New Roman"/>
                <w:b/>
                <w:sz w:val="20"/>
                <w:szCs w:val="20"/>
                <w:lang w:val="ru-RU"/>
              </w:rPr>
              <w:t xml:space="preserve"> </w:t>
            </w:r>
            <w:r w:rsidRPr="001D22EC">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ind w:left="-15"/>
              <w:jc w:val="center"/>
              <w:rPr>
                <w:rFonts w:ascii="Times New Roman" w:hAnsi="Times New Roman"/>
                <w:b/>
                <w:bCs/>
                <w:sz w:val="20"/>
                <w:szCs w:val="20"/>
                <w:lang w:val="ru-RU"/>
              </w:rPr>
            </w:pPr>
            <w:r w:rsidRPr="001D22EC">
              <w:rPr>
                <w:rFonts w:ascii="Times New Roman" w:hAnsi="Times New Roman"/>
                <w:b/>
                <w:sz w:val="20"/>
                <w:szCs w:val="20"/>
              </w:rPr>
              <w:t>Дата набуття повноважень та строк, на</w:t>
            </w:r>
            <w:r w:rsidRPr="001D22EC">
              <w:rPr>
                <w:rFonts w:ascii="Times New Roman" w:hAnsi="Times New Roman"/>
                <w:b/>
                <w:sz w:val="20"/>
                <w:szCs w:val="20"/>
                <w:lang w:val="ru-RU"/>
              </w:rPr>
              <w:t xml:space="preserve"> </w:t>
            </w:r>
            <w:r w:rsidRPr="001D22EC">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ind w:left="-15"/>
              <w:jc w:val="center"/>
              <w:rPr>
                <w:rFonts w:ascii="Times New Roman" w:hAnsi="Times New Roman"/>
                <w:b/>
                <w:bCs/>
                <w:sz w:val="20"/>
                <w:szCs w:val="20"/>
              </w:rPr>
            </w:pPr>
            <w:r w:rsidRPr="001D22EC">
              <w:rPr>
                <w:rFonts w:ascii="Times New Roman" w:hAnsi="Times New Roman"/>
                <w:b/>
                <w:sz w:val="20"/>
                <w:szCs w:val="20"/>
              </w:rPr>
              <w:t>Непогашена судимість за корисливі та</w:t>
            </w:r>
            <w:r w:rsidRPr="001D22EC">
              <w:rPr>
                <w:rFonts w:ascii="Times New Roman" w:hAnsi="Times New Roman"/>
                <w:b/>
                <w:sz w:val="20"/>
                <w:szCs w:val="20"/>
                <w:lang w:val="ru-RU"/>
              </w:rPr>
              <w:t xml:space="preserve"> </w:t>
            </w:r>
            <w:r w:rsidRPr="001D22EC">
              <w:rPr>
                <w:rFonts w:ascii="Times New Roman" w:hAnsi="Times New Roman"/>
                <w:b/>
                <w:sz w:val="20"/>
                <w:szCs w:val="20"/>
              </w:rPr>
              <w:t xml:space="preserve">посадові злочини </w:t>
            </w:r>
            <w:r w:rsidRPr="001D22EC">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ind w:left="-15"/>
              <w:jc w:val="center"/>
              <w:rPr>
                <w:rFonts w:ascii="Times New Roman" w:hAnsi="Times New Roman"/>
                <w:b/>
                <w:sz w:val="20"/>
                <w:szCs w:val="20"/>
              </w:rPr>
            </w:pPr>
            <w:r w:rsidRPr="001D22EC">
              <w:rPr>
                <w:rFonts w:ascii="Times New Roman" w:hAnsi="Times New Roman"/>
                <w:b/>
                <w:bCs/>
                <w:sz w:val="20"/>
                <w:szCs w:val="20"/>
                <w:lang w:val="ru-UA" w:eastAsia="ru-UA"/>
              </w:rPr>
              <w:t>Стать (чоловіча/жіноча) - (ч/ж)</w:t>
            </w:r>
          </w:p>
        </w:tc>
      </w:tr>
      <w:tr w:rsidR="001D22EC" w:rsidRPr="001D22EC" w:rsidTr="002F2F25">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12</w:t>
            </w:r>
          </w:p>
        </w:tc>
      </w:tr>
      <w:tr w:rsidR="001D22EC" w:rsidRPr="001D22EC" w:rsidTr="002F2F25">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 xml:space="preserve">Мороз Олександр Тимофійович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1975</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28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ТОВ "ФК "А-ФІНАНС"</w:t>
            </w:r>
          </w:p>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43064717</w:t>
            </w:r>
          </w:p>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10.06.2020</w:t>
            </w:r>
          </w:p>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Ч</w:t>
            </w:r>
          </w:p>
        </w:tc>
      </w:tr>
    </w:tbl>
    <w:p w:rsidR="001D22EC" w:rsidRPr="001D22EC" w:rsidRDefault="001D22EC" w:rsidP="001D22EC">
      <w:pPr>
        <w:spacing w:after="0" w:line="240" w:lineRule="auto"/>
        <w:rPr>
          <w:rFonts w:ascii="Times New Roman" w:hAnsi="Times New Roman"/>
          <w:sz w:val="24"/>
          <w:szCs w:val="24"/>
          <w:lang w:val="en-US"/>
        </w:rPr>
      </w:pPr>
    </w:p>
    <w:p w:rsidR="001D22EC" w:rsidRPr="001D22EC" w:rsidRDefault="001D22EC" w:rsidP="001D22EC">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1D22EC">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1D22EC" w:rsidRPr="001D22EC" w:rsidTr="002F2F25">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w:t>
            </w:r>
          </w:p>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tabs>
                <w:tab w:val="left" w:pos="214"/>
              </w:tabs>
              <w:spacing w:after="0" w:line="240" w:lineRule="auto"/>
              <w:jc w:val="center"/>
              <w:rPr>
                <w:rFonts w:ascii="Times New Roman" w:hAnsi="Times New Roman"/>
                <w:b/>
                <w:bCs/>
                <w:sz w:val="20"/>
                <w:szCs w:val="20"/>
              </w:rPr>
            </w:pPr>
            <w:r w:rsidRPr="001D22EC">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sz w:val="20"/>
                <w:szCs w:val="20"/>
                <w:lang w:val="ru-RU"/>
              </w:rPr>
            </w:pPr>
            <w:r w:rsidRPr="001D22EC">
              <w:rPr>
                <w:rFonts w:ascii="Times New Roman" w:hAnsi="Times New Roman"/>
                <w:b/>
                <w:sz w:val="20"/>
                <w:szCs w:val="20"/>
              </w:rPr>
              <w:t>Повне найменування, ідентифікаційний код юридичної особи</w:t>
            </w:r>
            <w:r w:rsidRPr="001D22EC">
              <w:rPr>
                <w:rFonts w:ascii="Times New Roman" w:hAnsi="Times New Roman"/>
                <w:b/>
                <w:sz w:val="20"/>
                <w:szCs w:val="20"/>
                <w:lang w:val="ru-RU"/>
              </w:rPr>
              <w:t xml:space="preserve"> </w:t>
            </w:r>
          </w:p>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та посада(и), яку(і) займав(є) за</w:t>
            </w:r>
            <w:r w:rsidRPr="001D22EC">
              <w:rPr>
                <w:rFonts w:ascii="Times New Roman" w:hAnsi="Times New Roman"/>
                <w:b/>
                <w:sz w:val="20"/>
                <w:szCs w:val="20"/>
                <w:lang w:val="ru-RU"/>
              </w:rPr>
              <w:t xml:space="preserve"> </w:t>
            </w:r>
            <w:r w:rsidRPr="001D22EC">
              <w:rPr>
                <w:rFonts w:ascii="Times New Roman" w:hAnsi="Times New Roman"/>
                <w:b/>
                <w:sz w:val="20"/>
                <w:szCs w:val="20"/>
              </w:rPr>
              <w:t>останні</w:t>
            </w:r>
            <w:r w:rsidRPr="001D22EC">
              <w:rPr>
                <w:rFonts w:ascii="Times New Roman" w:hAnsi="Times New Roman"/>
                <w:b/>
                <w:sz w:val="20"/>
                <w:szCs w:val="20"/>
                <w:lang w:val="ru-RU"/>
              </w:rPr>
              <w:t xml:space="preserve"> </w:t>
            </w:r>
            <w:r w:rsidRPr="001D22EC">
              <w:rPr>
                <w:rFonts w:ascii="Times New Roman" w:hAnsi="Times New Roman"/>
                <w:b/>
                <w:sz w:val="20"/>
                <w:szCs w:val="20"/>
              </w:rPr>
              <w:t>5</w:t>
            </w:r>
            <w:r w:rsidRPr="001D22EC">
              <w:rPr>
                <w:rFonts w:ascii="Times New Roman" w:hAnsi="Times New Roman"/>
                <w:b/>
                <w:sz w:val="20"/>
                <w:szCs w:val="20"/>
                <w:lang w:val="ru-RU"/>
              </w:rPr>
              <w:t xml:space="preserve"> </w:t>
            </w:r>
            <w:r w:rsidRPr="001D22EC">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ind w:left="-15"/>
              <w:jc w:val="center"/>
              <w:rPr>
                <w:rFonts w:ascii="Times New Roman" w:hAnsi="Times New Roman"/>
                <w:b/>
                <w:bCs/>
                <w:sz w:val="20"/>
                <w:szCs w:val="20"/>
                <w:lang w:val="ru-RU"/>
              </w:rPr>
            </w:pPr>
            <w:r w:rsidRPr="001D22EC">
              <w:rPr>
                <w:rFonts w:ascii="Times New Roman" w:hAnsi="Times New Roman"/>
                <w:b/>
                <w:sz w:val="20"/>
                <w:szCs w:val="20"/>
              </w:rPr>
              <w:t>Дата набуття повноважень та строк, на</w:t>
            </w:r>
            <w:r w:rsidRPr="001D22EC">
              <w:rPr>
                <w:rFonts w:ascii="Times New Roman" w:hAnsi="Times New Roman"/>
                <w:b/>
                <w:sz w:val="20"/>
                <w:szCs w:val="20"/>
                <w:lang w:val="ru-RU"/>
              </w:rPr>
              <w:t xml:space="preserve"> </w:t>
            </w:r>
            <w:r w:rsidRPr="001D22EC">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ind w:left="-15"/>
              <w:jc w:val="center"/>
              <w:rPr>
                <w:rFonts w:ascii="Times New Roman" w:hAnsi="Times New Roman"/>
                <w:b/>
                <w:bCs/>
                <w:sz w:val="20"/>
                <w:szCs w:val="20"/>
              </w:rPr>
            </w:pPr>
            <w:r w:rsidRPr="001D22EC">
              <w:rPr>
                <w:rFonts w:ascii="Times New Roman" w:hAnsi="Times New Roman"/>
                <w:b/>
                <w:sz w:val="20"/>
                <w:szCs w:val="20"/>
              </w:rPr>
              <w:t>Непогашена судимість за корисливі та</w:t>
            </w:r>
            <w:r w:rsidRPr="001D22EC">
              <w:rPr>
                <w:rFonts w:ascii="Times New Roman" w:hAnsi="Times New Roman"/>
                <w:b/>
                <w:sz w:val="20"/>
                <w:szCs w:val="20"/>
                <w:lang w:val="ru-RU"/>
              </w:rPr>
              <w:t xml:space="preserve"> </w:t>
            </w:r>
            <w:r w:rsidRPr="001D22EC">
              <w:rPr>
                <w:rFonts w:ascii="Times New Roman" w:hAnsi="Times New Roman"/>
                <w:b/>
                <w:sz w:val="20"/>
                <w:szCs w:val="20"/>
              </w:rPr>
              <w:t xml:space="preserve">посадові злочини </w:t>
            </w:r>
            <w:r w:rsidRPr="001D22EC">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1D22EC" w:rsidRPr="001D22EC" w:rsidRDefault="001D22EC" w:rsidP="001D22EC">
            <w:pPr>
              <w:spacing w:after="0" w:line="240" w:lineRule="auto"/>
              <w:ind w:left="-15"/>
              <w:jc w:val="center"/>
              <w:rPr>
                <w:rFonts w:ascii="Times New Roman" w:hAnsi="Times New Roman"/>
                <w:b/>
                <w:sz w:val="20"/>
                <w:szCs w:val="20"/>
              </w:rPr>
            </w:pPr>
            <w:r w:rsidRPr="001D22EC">
              <w:rPr>
                <w:rFonts w:ascii="Times New Roman" w:hAnsi="Times New Roman"/>
                <w:b/>
                <w:bCs/>
                <w:sz w:val="20"/>
                <w:szCs w:val="20"/>
                <w:lang w:val="ru-UA" w:eastAsia="ru-UA"/>
              </w:rPr>
              <w:t>Стать (чоловіча/жіноча) - (ч/ж)</w:t>
            </w:r>
          </w:p>
        </w:tc>
      </w:tr>
      <w:tr w:rsidR="001D22EC" w:rsidRPr="001D22EC" w:rsidTr="002F2F25">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12</w:t>
            </w:r>
          </w:p>
        </w:tc>
      </w:tr>
    </w:tbl>
    <w:p w:rsidR="001D22EC" w:rsidRPr="001D22EC" w:rsidRDefault="001D22EC" w:rsidP="001D22EC">
      <w:pPr>
        <w:spacing w:after="0" w:line="240" w:lineRule="auto"/>
        <w:rPr>
          <w:rFonts w:ascii="Times New Roman" w:hAnsi="Times New Roman"/>
          <w:sz w:val="24"/>
          <w:szCs w:val="24"/>
          <w:lang w:val="en-US"/>
        </w:rPr>
      </w:pPr>
    </w:p>
    <w:p w:rsidR="001D22EC" w:rsidRPr="001D22EC" w:rsidRDefault="001D22EC" w:rsidP="001D22EC">
      <w:pPr>
        <w:spacing w:after="0" w:line="240" w:lineRule="auto"/>
        <w:rPr>
          <w:rFonts w:ascii="Times New Roman" w:hAnsi="Times New Roman"/>
          <w:sz w:val="24"/>
          <w:szCs w:val="24"/>
          <w:lang w:val="en-US"/>
        </w:rPr>
      </w:pPr>
    </w:p>
    <w:p w:rsidR="001D22EC" w:rsidRDefault="001D22EC">
      <w:pPr>
        <w:sectPr w:rsidR="001D22EC" w:rsidSect="001D22EC">
          <w:pgSz w:w="16838" w:h="11906" w:orient="landscape"/>
          <w:pgMar w:top="567" w:right="363" w:bottom="567" w:left="363" w:header="709" w:footer="709" w:gutter="0"/>
          <w:cols w:space="708"/>
          <w:docGrid w:linePitch="360"/>
        </w:sectPr>
      </w:pPr>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1D22EC">
        <w:rPr>
          <w:rFonts w:ascii="Times New Roman" w:hAnsi="Times New Roman"/>
          <w:b/>
          <w:bCs/>
          <w:color w:val="000000"/>
          <w:sz w:val="24"/>
          <w:szCs w:val="24"/>
        </w:rPr>
        <w:lastRenderedPageBreak/>
        <w:t>Організаційна структура:</w:t>
      </w:r>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1D22EC">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1D22EC">
        <w:rPr>
          <w:rFonts w:ascii="Times New Roman" w:hAnsi="Times New Roman"/>
          <w:color w:val="000000"/>
          <w:sz w:val="20"/>
          <w:szCs w:val="20"/>
          <w:lang w:val="ru-RU"/>
        </w:rPr>
        <w:t>:</w:t>
      </w:r>
    </w:p>
    <w:p w:rsidR="001D22EC" w:rsidRPr="001D22EC" w:rsidRDefault="001D22EC" w:rsidP="001D22EC">
      <w:pPr>
        <w:spacing w:after="0" w:line="240" w:lineRule="auto"/>
        <w:jc w:val="center"/>
        <w:rPr>
          <w:rFonts w:ascii="Times New Roman" w:hAnsi="Times New Roman"/>
          <w:sz w:val="20"/>
          <w:szCs w:val="20"/>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Затверджені Товариством організаційні структури розміщуються за посиланням:</w:t>
      </w:r>
    </w:p>
    <w:p w:rsidR="001D22EC" w:rsidRPr="001D22EC" w:rsidRDefault="001D22EC" w:rsidP="001D22EC">
      <w:pPr>
        <w:spacing w:after="0" w:line="240" w:lineRule="auto"/>
        <w:rPr>
          <w:rFonts w:ascii="Times New Roman" w:hAnsi="Times New Roman"/>
          <w:sz w:val="20"/>
          <w:szCs w:val="20"/>
          <w:lang w:val="ru-RU"/>
        </w:rPr>
      </w:pPr>
      <w:r w:rsidRPr="001D22EC">
        <w:rPr>
          <w:rFonts w:ascii="Times New Roman" w:hAnsi="Times New Roman"/>
          <w:sz w:val="20"/>
          <w:szCs w:val="20"/>
          <w:lang w:val="en-US"/>
        </w:rPr>
        <w:t>https://a-finance.in.ua/publichna-informatsiia/</w:t>
      </w:r>
    </w:p>
    <w:p w:rsidR="001D22EC" w:rsidRPr="001D22EC" w:rsidRDefault="001D22EC" w:rsidP="001D22EC">
      <w:pPr>
        <w:spacing w:after="60" w:line="240" w:lineRule="auto"/>
        <w:jc w:val="center"/>
        <w:outlineLvl w:val="0"/>
        <w:rPr>
          <w:rFonts w:ascii="Times New Roman" w:hAnsi="Times New Roman"/>
          <w:b/>
          <w:bCs/>
          <w:kern w:val="28"/>
          <w:sz w:val="26"/>
          <w:szCs w:val="26"/>
        </w:rPr>
      </w:pPr>
      <w:bookmarkStart w:id="4" w:name="_Toc228267954"/>
      <w:r w:rsidRPr="001D22EC">
        <w:rPr>
          <w:rFonts w:ascii="Times New Roman" w:hAnsi="Times New Roman"/>
          <w:b/>
          <w:bCs/>
          <w:kern w:val="28"/>
          <w:sz w:val="26"/>
          <w:szCs w:val="26"/>
          <w:lang w:val="ru-RU"/>
        </w:rPr>
        <w:t xml:space="preserve">3. </w:t>
      </w:r>
      <w:r w:rsidRPr="001D22EC">
        <w:rPr>
          <w:rFonts w:ascii="Times New Roman" w:hAnsi="Times New Roman"/>
          <w:b/>
          <w:bCs/>
          <w:kern w:val="28"/>
          <w:sz w:val="26"/>
          <w:szCs w:val="26"/>
        </w:rPr>
        <w:t>Структура власності</w:t>
      </w:r>
      <w:bookmarkEnd w:id="4"/>
    </w:p>
    <w:p w:rsidR="001D22EC" w:rsidRPr="001D22EC" w:rsidRDefault="001D22EC" w:rsidP="001D22EC">
      <w:pPr>
        <w:spacing w:after="0" w:line="240" w:lineRule="auto"/>
        <w:rPr>
          <w:rFonts w:ascii="Times New Roman" w:hAnsi="Times New Roman"/>
          <w:sz w:val="20"/>
          <w:szCs w:val="20"/>
          <w:lang w:val="ru-RU"/>
        </w:rPr>
      </w:pPr>
      <w:r w:rsidRPr="001D22EC">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1D22EC">
        <w:rPr>
          <w:rFonts w:ascii="Times New Roman" w:hAnsi="Times New Roman"/>
          <w:sz w:val="20"/>
          <w:szCs w:val="20"/>
          <w:lang w:val="ru-RU"/>
        </w:rPr>
        <w:t xml:space="preserve"> :</w:t>
      </w:r>
    </w:p>
    <w:p w:rsidR="001D22EC" w:rsidRPr="001D22EC" w:rsidRDefault="001D22EC" w:rsidP="001D22EC">
      <w:pPr>
        <w:spacing w:after="0" w:line="240" w:lineRule="auto"/>
        <w:rPr>
          <w:rFonts w:ascii="Times New Roman" w:hAnsi="Times New Roman"/>
          <w:sz w:val="20"/>
          <w:szCs w:val="20"/>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Затверджені Товариством структури власності розміщуються за посиланням:</w:t>
      </w:r>
    </w:p>
    <w:p w:rsidR="001D22EC" w:rsidRPr="001D22EC" w:rsidRDefault="001D22EC" w:rsidP="001D22EC">
      <w:pPr>
        <w:spacing w:after="0" w:line="240" w:lineRule="auto"/>
        <w:rPr>
          <w:rFonts w:ascii="Times New Roman" w:hAnsi="Times New Roman"/>
          <w:sz w:val="20"/>
          <w:szCs w:val="20"/>
          <w:lang w:val="ru-RU"/>
        </w:rPr>
      </w:pPr>
      <w:r w:rsidRPr="001D22EC">
        <w:rPr>
          <w:rFonts w:ascii="Times New Roman" w:hAnsi="Times New Roman"/>
          <w:sz w:val="20"/>
          <w:szCs w:val="20"/>
          <w:lang w:val="en-US"/>
        </w:rPr>
        <w:t>https://a-finance.in.ua/publichna-informatsiia/</w:t>
      </w:r>
    </w:p>
    <w:p w:rsidR="001D22EC" w:rsidRPr="001D22EC" w:rsidRDefault="001D22EC" w:rsidP="001D22EC">
      <w:pPr>
        <w:spacing w:after="60" w:line="240" w:lineRule="auto"/>
        <w:jc w:val="center"/>
        <w:outlineLvl w:val="0"/>
        <w:rPr>
          <w:rFonts w:ascii="Times New Roman" w:hAnsi="Times New Roman"/>
          <w:b/>
          <w:bCs/>
          <w:kern w:val="28"/>
          <w:sz w:val="26"/>
          <w:szCs w:val="26"/>
        </w:rPr>
      </w:pPr>
      <w:bookmarkStart w:id="5" w:name="_Toc228267955"/>
      <w:r w:rsidRPr="001D22EC">
        <w:rPr>
          <w:rFonts w:ascii="Times New Roman" w:hAnsi="Times New Roman"/>
          <w:b/>
          <w:bCs/>
          <w:kern w:val="28"/>
          <w:sz w:val="26"/>
          <w:szCs w:val="26"/>
          <w:lang w:val="ru-RU"/>
        </w:rPr>
        <w:t xml:space="preserve">4. </w:t>
      </w:r>
      <w:r w:rsidRPr="001D22EC">
        <w:rPr>
          <w:rFonts w:ascii="Times New Roman" w:hAnsi="Times New Roman"/>
          <w:b/>
          <w:bCs/>
          <w:kern w:val="28"/>
          <w:sz w:val="26"/>
          <w:szCs w:val="26"/>
        </w:rPr>
        <w:t>Опис господарської та фінансової діяльності</w:t>
      </w:r>
      <w:bookmarkEnd w:id="5"/>
    </w:p>
    <w:p w:rsidR="001D22EC" w:rsidRPr="001D22EC" w:rsidRDefault="001D22EC" w:rsidP="001D22EC">
      <w:pPr>
        <w:spacing w:after="0" w:line="240" w:lineRule="auto"/>
        <w:jc w:val="center"/>
        <w:rPr>
          <w:rFonts w:ascii="Times New Roman" w:hAnsi="Times New Roman"/>
          <w:sz w:val="20"/>
          <w:szCs w:val="20"/>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Емітент не належить до будь-яких об'єднань підприємств.</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Метод нарахування амортизації: прямолiнiйний метод. Метод оцінки вартості запасів: на звітну дату, за меншою із двох величин - собівартістю або чистою вартістю реалізації товарів, що будуть продані окремо. Метод обліку та оцінки вартості фінансових інвестицій: за справедливою вартістю, плюс або мінус витрати на операцію, що можуть бути безпосередньо віднесені на придбання фінансового активу.</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Опис обраної політики щодо фінансування діяльності емітента: за рахунок власних коштів та залучених коштів (кредити банків і фінустанов, випуск власних облігацій під 16% річних).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6. Інформація щодо продуктів (товарів або послуг) особи:</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1) опис продуктів (товарів та/або послуг), які виробляє/надає особа: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Основними видами діяльності ТОВ "ФК "А-ФІНАНС" є надання послуг фінансового лізингу, факторингу та надання коштів та банківських металів в кредит.</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2) обсяги виробництва (у натуральному та грошовому виразі): не зазначається, оскільки особа є фінансовою установою і виробництво не здійснює.</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3) середньореалізаційні ціни продуктів: не зазначається, оскільки емітентом не здійснюється реалізація.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4) загальна сума виручки за 2 квартал 2025року: 142,332 тис. грн.</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5) загальна сума експорту, частка експорту в загальному обсязі продажів: не зазначається, оскільки особа є фінансовою установою та не здійснює експортних операцій.</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6) залежність від сезонних змін: відсутня.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7) основні клієнти (більше 5 % у загальній сумі виручки)</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Основні клієнти: Баворовський Є.О., Костюк В.О., Білик Н.І.. Переважна більшість клієнтів Товариства є фізичними особами та укладають договори фінансового лізингу, як правило, щодо одного предмета.</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8) ринки збуту та країни, в яких особою здійснюється діяльність: Товариство здійснює діяльність виключно на території України</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9) канали збуту</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Канали збуту: Надання фінансових послуг здійснюється через офіційні структурні підрозділи Товариства, уповноважених співробітників та дистанційні канали комунікації, зокрема телефонні консультації, електронну пошту та онлайн-платформу Товариства. Товариство не здійснює реалізацію товарів у фізичному вигляді.</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"АНТЕНОР" - послуги GPS-моніторингу (Україна); ТОВ "АТЛАНТ МОТОРЗ ЕНЕРДЖІ" - постачання автомобілів (Україна); ТОВ "ВІДІ-ПАУЕР" - постачання автомобілів (Україна); ПРАТ "СК "АРСЕНАЛ СТРАХУВАННЯ" - страхові послуги (Україна).</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11) особливості стану розвитку галузі, в якій здійснює діяльність особа: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Поступове зростання обсягів лізингових операцій попри економічні виклики, зокрема пов'язані з війною, фінансовий лізинг демонструє тенденцію до зростання. Попит на лізинг зростає в аграрному секторі, логістиці, ІТ та серед малих і середніх підприємств (МСП), які шукають альтернативи банківському кредитуванню.  Фінансовий лізинг в Україні - перспективний інструмент фінансування, який поступово зміцнюється, попри загальноекономічні виклики.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Управлiнський персонал зосереджує увагу на пiдтримцi стабiльної дiяльностi Компанiї, що вiдповiдає iснуючим обставинам та наявнiй iнформацiї. Довгостроковi наслiдки поточної економiчної ситуацiї</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важко передбачити, i поточнi очiкування та оцiнки керiвництва можуть вiдрiзнятися вiд фактичних результатiв. Подальший розвиток залежить від макроекономічної стабільності, державної підтримки, а також інституційного розвитку лізингових компаній і довіри з боку бізнесу.</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12) опис технологій, які використовує особа у своїй діяльності: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Товариство не займається виробництвом, тому опис технологій не наводиться.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13) місце особи на ринку, на якому вона здійснює діяльність: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Товариство сходить в ТОП 5 в сегменті авто в лізинг на вживані ТЗ.</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14) рівень конкуренція в галузі, основні конкуренти особи: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Ринок фінансового лізингу в Україні має середній рівень конкуренції, з високою концентрацією в руках кількох гравців. Однак у нішах малого бізнесу та споживчого автолізингу конкуренція зростає через цифрові інновації, міжнародне фінансування та запити на доступне фінансування. Основні конкуренти: ТОВ "УЛФ-ФІНАНС", ТОВ "АВЕНТУС ЛІЗИНГ".</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15) перспективні плани розвитку особи: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Перспективні плани розвитку: Компанiя прагне змiцнити свої позицiї на ринку послуг фiнансового лізингу України та залишатись провiдною фiнансовою установою за основними фiнансовими показниками та розмiром. Увійти в ТОП - 3 в сегменті авто в лізинг на вживані ТЗ.</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7. Опис ризиків, як притаманні діяльності особи, підходи до управління ризиками, заходи особи щодо зменшення впливу ризиків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Ризики притаманні діяльності Товариства: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1) операційний ризик;</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2) комплаєнс-ризик;</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3) кредитний ризик;</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4) ризик ліквідності.</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Система управління ризиками Товариства, включає в  себе: виявлення, оцінку, моніторинг, контроль і пом'якшення ризиків. Для цього Товариство використовує різні методи управління ризиками, які поділяються на якісні та кількісні підходи, а саме: методи ідентифікації ризиків, методи оцінки ризиків, методи моніторингу ризиків, методи контролю ризиків, методи пом'якшення ризиків.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Для зменшення впливу ризиків Товариство впроваджує механізми контролю та диверсифікації.</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8.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Стратегія подальшої діяльності щонайменше на рік не передбачає розширення виробництва, реконструкції. Метою Товариства є реально оцінити інвестиційні можливості підприємства, забезпечити максимальне використання його внутрішнього інвестиційного потенціалу і можливість активного маневрування інвестиційними ресурсами:</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 - зростання вартості власного внутрішнього капіталу;</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 - забезпечення високих темпів зростання доходів;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 - оптимізація співвідношень власного і позичкового капіталу;</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 - вдосконалення структури капіталу підприємства;</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 - оптимізація витрат та збільшення доходів.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Товариство, враховуючи вплив військової агресії здатне продовжувати свою діяльність на безперервній основі. Крім того, продовжує існувати значна невизначеність щодо розвитку військового вторгнення Росії на територію України, його тривалості та відповідно впливу на діяльність, її персонал, ліквідність та збереження активів.</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9.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Придбано основних активів за останні 5 років (01.07.2020 - 30.06.2025): 824 тис. грн. Відчудження основних активiв за останнi 5 рокiв не відбувались.</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Планiв щодо значних iнвестицiй або придбань, пов'язаних з господарською дiяльнiстю, Товариство не має.</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10.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Основні засоби знаходяться за місцезнаходженням Товариства: 01042, місто Київ, БУЛЬВАР МАРІЇ ПРИЙМАЧЕНКО, будинок 1/27, офіс 304/6. Основнi засоби емiтента знаходяться в задовiльному станi. Товариство не орендує основнi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в цiлому задовiльняють потреби пiдприємства. Ступiнь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11. Проблеми, які впливають на діяльність особи, в тому числі ступінь залежності від законодавчих або економічних обмежень.</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12.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На кінець звітного періоду Товариство не має укладених, але ще не виконаних договорів (контрактів). </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13.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Середньооблікова чисельність штатних працівників облікового складу 29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3 особи. Фонд оплати праці за 2 квартал 2025 року склав 1 368,3 тис. грн. У 2 кварталі 2025 року фонд оплати праці збільшився відносно аналогічного періоду попереднього року на 583,6 тис.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14.Будь-які пропозиції щодо реорганізації з боку третіх осіб, що мали місце протягом звітного періоду, умови та результати цих пропозицій.</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15. Інша інформація, яка може бути істотною для оцінки стейкхолдерами фінансового стану та результатів діяльності особи.</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ru-RU"/>
        </w:rPr>
      </w:pPr>
    </w:p>
    <w:p w:rsidR="001D22EC" w:rsidRDefault="001D22EC">
      <w:pPr>
        <w:sectPr w:rsidR="001D22EC" w:rsidSect="001D22EC">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1D22EC" w:rsidRPr="001D22EC" w:rsidTr="002F2F25">
        <w:tc>
          <w:tcPr>
            <w:tcW w:w="15480" w:type="dxa"/>
            <w:tcMar>
              <w:top w:w="60" w:type="dxa"/>
              <w:left w:w="60" w:type="dxa"/>
              <w:bottom w:w="60" w:type="dxa"/>
              <w:right w:w="60" w:type="dxa"/>
            </w:tcMar>
            <w:vAlign w:val="center"/>
          </w:tcPr>
          <w:p w:rsidR="001D22EC" w:rsidRPr="001D22EC" w:rsidRDefault="001D22EC" w:rsidP="001D22E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1D22EC">
              <w:rPr>
                <w:rFonts w:ascii="Times New Roman" w:hAnsi="Times New Roman"/>
                <w:b/>
                <w:color w:val="000000"/>
                <w:sz w:val="24"/>
                <w:szCs w:val="24"/>
              </w:rPr>
              <w:lastRenderedPageBreak/>
              <w:t>Інформація щодо отриманих особою ліцензій</w:t>
            </w:r>
          </w:p>
        </w:tc>
      </w:tr>
    </w:tbl>
    <w:p w:rsidR="001D22EC" w:rsidRPr="001D22EC" w:rsidRDefault="001D22EC" w:rsidP="001D22EC">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1D22EC" w:rsidRPr="001D22EC" w:rsidTr="002F2F25">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Номер ліцензії</w:t>
            </w:r>
            <w:r w:rsidRPr="001D22EC">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Дата закінчення дії ліцензії  (за наявності )</w:t>
            </w:r>
          </w:p>
        </w:tc>
      </w:tr>
      <w:tr w:rsidR="001D22EC" w:rsidRPr="001D22EC" w:rsidTr="002F2F25">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5</w:t>
            </w:r>
          </w:p>
        </w:tc>
      </w:tr>
      <w:tr w:rsidR="001D22EC" w:rsidRPr="001D22EC" w:rsidTr="002F2F25">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 xml:space="preserve">діяльність фінансової компанії з правом надання послуг - фінансовий лізинг, факторинг, надання коштів та банківських металів у кредит (безстрокова)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 xml:space="preserve">27-0026/22707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22.03.2024</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 xml:space="preserve">Національний банк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 xml:space="preserve"> </w:t>
            </w:r>
          </w:p>
        </w:tc>
      </w:tr>
    </w:tbl>
    <w:p w:rsidR="001D22EC" w:rsidRPr="001D22EC" w:rsidRDefault="001D22EC" w:rsidP="001D22EC">
      <w:pPr>
        <w:spacing w:after="0" w:line="240" w:lineRule="auto"/>
        <w:rPr>
          <w:rFonts w:ascii="Times New Roman" w:hAnsi="Times New Roman"/>
          <w:vanish/>
          <w:color w:val="000000"/>
          <w:sz w:val="24"/>
          <w:szCs w:val="24"/>
        </w:rPr>
      </w:pPr>
    </w:p>
    <w:p w:rsidR="001D22EC" w:rsidRPr="001D22EC" w:rsidRDefault="001D22EC" w:rsidP="001D22EC">
      <w:pPr>
        <w:spacing w:after="0" w:line="240" w:lineRule="auto"/>
        <w:rPr>
          <w:rFonts w:ascii="Times New Roman" w:hAnsi="Times New Roman"/>
          <w:sz w:val="24"/>
          <w:szCs w:val="24"/>
        </w:rPr>
      </w:pPr>
    </w:p>
    <w:p w:rsidR="001D22EC" w:rsidRDefault="001D22EC">
      <w:pPr>
        <w:sectPr w:rsidR="001D22EC" w:rsidSect="001D22EC">
          <w:pgSz w:w="16838" w:h="11906" w:orient="landscape"/>
          <w:pgMar w:top="567" w:right="363" w:bottom="567" w:left="363" w:header="709" w:footer="709" w:gutter="0"/>
          <w:cols w:space="708"/>
          <w:docGrid w:linePitch="360"/>
        </w:sectPr>
      </w:pPr>
    </w:p>
    <w:p w:rsidR="001D22EC" w:rsidRPr="001D22EC" w:rsidRDefault="001D22EC" w:rsidP="001D22EC">
      <w:pPr>
        <w:spacing w:after="0" w:line="240" w:lineRule="auto"/>
        <w:rPr>
          <w:rFonts w:ascii="Times New Roman" w:hAnsi="Times New Roman"/>
          <w:vanish/>
          <w:sz w:val="24"/>
          <w:szCs w:val="24"/>
        </w:rPr>
      </w:pPr>
    </w:p>
    <w:p w:rsidR="001D22EC" w:rsidRPr="001D22EC" w:rsidRDefault="001D22EC" w:rsidP="001D22EC">
      <w:pPr>
        <w:spacing w:after="0" w:line="240" w:lineRule="auto"/>
        <w:jc w:val="center"/>
        <w:rPr>
          <w:rFonts w:ascii="Times New Roman" w:hAnsi="Times New Roman"/>
          <w:vanish/>
          <w:sz w:val="24"/>
          <w:szCs w:val="24"/>
        </w:rPr>
      </w:pPr>
      <w:r w:rsidRPr="001D22EC">
        <w:rPr>
          <w:rFonts w:ascii="Times New Roman" w:hAnsi="Times New Roman"/>
          <w:b/>
          <w:bCs/>
          <w:color w:val="000000"/>
          <w:sz w:val="24"/>
          <w:szCs w:val="24"/>
        </w:rPr>
        <w:t>Інформація про основні засоби емітента ( за залишковою вартістю )</w:t>
      </w:r>
    </w:p>
    <w:p w:rsidR="001D22EC" w:rsidRPr="001D22EC" w:rsidRDefault="001D22EC" w:rsidP="001D22EC">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D22EC" w:rsidRPr="001D22EC" w:rsidTr="002F2F25">
        <w:trPr>
          <w:trHeight w:val="461"/>
        </w:trPr>
        <w:tc>
          <w:tcPr>
            <w:tcW w:w="3090" w:type="dxa"/>
            <w:vMerge w:val="restart"/>
            <w:shd w:val="clear" w:color="auto" w:fill="auto"/>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Власні основні засоби (тис.грн.)</w:t>
            </w:r>
          </w:p>
        </w:tc>
        <w:tc>
          <w:tcPr>
            <w:tcW w:w="2323" w:type="dxa"/>
            <w:gridSpan w:val="2"/>
            <w:shd w:val="clear" w:color="auto" w:fill="auto"/>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Основні засоби , всього (тис.грн.)</w:t>
            </w:r>
          </w:p>
        </w:tc>
      </w:tr>
      <w:tr w:rsidR="001D22EC" w:rsidRPr="001D22EC" w:rsidTr="002F2F25">
        <w:trPr>
          <w:trHeight w:val="147"/>
        </w:trPr>
        <w:tc>
          <w:tcPr>
            <w:tcW w:w="3090" w:type="dxa"/>
            <w:vMerge/>
            <w:shd w:val="clear" w:color="auto" w:fill="auto"/>
          </w:tcPr>
          <w:p w:rsidR="001D22EC" w:rsidRPr="001D22EC" w:rsidRDefault="001D22EC" w:rsidP="001D22EC">
            <w:pPr>
              <w:spacing w:after="0" w:line="240" w:lineRule="auto"/>
              <w:rPr>
                <w:rFonts w:ascii="Times New Roman" w:hAnsi="Times New Roman"/>
                <w:b/>
                <w:sz w:val="20"/>
                <w:szCs w:val="20"/>
              </w:rPr>
            </w:pP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На початок періоду</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На кінець періоду</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На початок періоду</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На кінець періоду</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На початок періоду</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b/>
                <w:sz w:val="20"/>
                <w:szCs w:val="20"/>
              </w:rPr>
            </w:pPr>
            <w:r w:rsidRPr="001D22EC">
              <w:rPr>
                <w:rFonts w:ascii="Times New Roman" w:hAnsi="Times New Roman"/>
                <w:b/>
                <w:sz w:val="20"/>
                <w:szCs w:val="20"/>
              </w:rPr>
              <w:t>На кінець періоду</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1.Виробничого призначення</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328.000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404.000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328.000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404.000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 будівлі та споруди</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 машини та обладнання</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 транспортні засоби</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 земельні ділянки</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 інші</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328.000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404.000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328.000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404.000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2. Невиробничого призначення</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 будівлі та споруди</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 машини та обладнання</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 транспортні засоби</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 земельні ділянки</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lang w:val="en-US"/>
              </w:rPr>
              <w:t>0.000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lang w:val="en-US"/>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lang w:val="en-US"/>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lang w:val="en-US"/>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lang w:val="en-US"/>
              </w:rPr>
              <w:t>0.000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 xml:space="preserve">- </w:t>
            </w:r>
            <w:r w:rsidRPr="001D22EC">
              <w:rPr>
                <w:rFonts w:ascii="Times New Roman" w:hAnsi="Times New Roman"/>
                <w:b/>
                <w:sz w:val="20"/>
                <w:szCs w:val="20"/>
                <w:lang w:val="en-US"/>
              </w:rPr>
              <w:t>ін</w:t>
            </w:r>
            <w:r w:rsidRPr="001D22EC">
              <w:rPr>
                <w:rFonts w:ascii="Times New Roman" w:hAnsi="Times New Roman"/>
                <w:b/>
                <w:sz w:val="20"/>
                <w:szCs w:val="20"/>
                <w:lang w:val="ru-UA"/>
              </w:rPr>
              <w:t>в</w:t>
            </w:r>
            <w:r w:rsidRPr="001D22EC">
              <w:rPr>
                <w:rFonts w:ascii="Times New Roman" w:hAnsi="Times New Roman"/>
                <w:b/>
                <w:sz w:val="20"/>
                <w:szCs w:val="20"/>
                <w:lang w:val="en-US"/>
              </w:rPr>
              <w:t>естиційна нерухомість</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t>0.000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lang w:val="en-US"/>
              </w:rPr>
              <w:t>0.000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 інші</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r>
      <w:tr w:rsidR="001D22EC" w:rsidRPr="001D22EC" w:rsidTr="002F2F25">
        <w:trPr>
          <w:trHeight w:val="346"/>
        </w:trPr>
        <w:tc>
          <w:tcPr>
            <w:tcW w:w="3090" w:type="dxa"/>
            <w:shd w:val="clear" w:color="auto" w:fill="auto"/>
            <w:vAlign w:val="center"/>
          </w:tcPr>
          <w:p w:rsidR="001D22EC" w:rsidRPr="001D22EC" w:rsidRDefault="001D22EC" w:rsidP="001D22EC">
            <w:pPr>
              <w:spacing w:after="0" w:line="240" w:lineRule="auto"/>
              <w:rPr>
                <w:rFonts w:ascii="Times New Roman" w:hAnsi="Times New Roman"/>
                <w:b/>
                <w:sz w:val="20"/>
                <w:szCs w:val="20"/>
              </w:rPr>
            </w:pPr>
            <w:r w:rsidRPr="001D22EC">
              <w:rPr>
                <w:rFonts w:ascii="Times New Roman" w:hAnsi="Times New Roman"/>
                <w:b/>
                <w:sz w:val="20"/>
                <w:szCs w:val="20"/>
              </w:rPr>
              <w:t>Усього</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lang w:val="en-US"/>
              </w:rPr>
            </w:pPr>
            <w:r w:rsidRPr="001D22EC">
              <w:rPr>
                <w:rFonts w:ascii="Times New Roman" w:hAnsi="Times New Roman"/>
                <w:sz w:val="20"/>
                <w:szCs w:val="20"/>
              </w:rPr>
              <w:t>328.000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404.000</w:t>
            </w:r>
          </w:p>
        </w:tc>
        <w:tc>
          <w:tcPr>
            <w:tcW w:w="1161"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0.000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328.000</w:t>
            </w:r>
          </w:p>
        </w:tc>
        <w:tc>
          <w:tcPr>
            <w:tcW w:w="1162" w:type="dxa"/>
            <w:shd w:val="clear" w:color="auto" w:fill="auto"/>
            <w:vAlign w:val="center"/>
          </w:tcPr>
          <w:p w:rsidR="001D22EC" w:rsidRPr="001D22EC" w:rsidRDefault="001D22EC" w:rsidP="001D22EC">
            <w:pPr>
              <w:spacing w:after="0" w:line="240" w:lineRule="auto"/>
              <w:jc w:val="center"/>
              <w:rPr>
                <w:rFonts w:ascii="Times New Roman" w:hAnsi="Times New Roman"/>
                <w:sz w:val="20"/>
                <w:szCs w:val="20"/>
              </w:rPr>
            </w:pPr>
            <w:r w:rsidRPr="001D22EC">
              <w:rPr>
                <w:rFonts w:ascii="Times New Roman" w:hAnsi="Times New Roman"/>
                <w:sz w:val="20"/>
                <w:szCs w:val="20"/>
              </w:rPr>
              <w:t>404.000</w:t>
            </w:r>
          </w:p>
        </w:tc>
      </w:tr>
    </w:tbl>
    <w:p w:rsidR="001D22EC" w:rsidRPr="001D22EC" w:rsidRDefault="001D22EC" w:rsidP="001D22EC">
      <w:pPr>
        <w:spacing w:after="0" w:line="240" w:lineRule="auto"/>
        <w:rPr>
          <w:rFonts w:ascii="Times New Roman" w:hAnsi="Times New Roman"/>
          <w:sz w:val="20"/>
          <w:szCs w:val="20"/>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b/>
          <w:sz w:val="20"/>
          <w:szCs w:val="20"/>
        </w:rPr>
        <w:t xml:space="preserve">Пояснення : </w:t>
      </w:r>
      <w:r w:rsidRPr="001D22EC">
        <w:rPr>
          <w:rFonts w:ascii="Times New Roman" w:hAnsi="Times New Roman"/>
          <w:b/>
          <w:sz w:val="20"/>
          <w:szCs w:val="20"/>
          <w:lang w:val="en-US"/>
        </w:rPr>
        <w:t xml:space="preserve"> </w:t>
      </w:r>
      <w:r w:rsidRPr="001D22EC">
        <w:rPr>
          <w:rFonts w:ascii="Times New Roman" w:hAnsi="Times New Roman"/>
          <w:sz w:val="20"/>
          <w:szCs w:val="20"/>
          <w:lang w:val="ru-RU"/>
        </w:rPr>
        <w:t>Терміни використання ОЗ (за основними групами):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звітнього періоду - 652 тис. грн., на кінець - 824 тис.грн. Ступінь зносу основних засобів на початок звітного періоду 49,69%, на кінець звітного періоду 50,97 %. Ступінь використання основних засобів 100%. Сума нарахованого зносу на початок звітного періоду - 324 тис. грн., на кінець звітного періоду - 420 тис.грн. Орендованих примiщень та майна товариство немає. Обмеження на використання майна емітента відсутні. Змiни у вартостi основних засобiв зумовлені придбанням основних засобів.</w:t>
      </w:r>
    </w:p>
    <w:p w:rsidR="001D22EC" w:rsidRPr="001D22EC" w:rsidRDefault="001D22EC" w:rsidP="001D22EC">
      <w:pPr>
        <w:spacing w:after="0" w:line="240" w:lineRule="auto"/>
        <w:jc w:val="center"/>
        <w:rPr>
          <w:rFonts w:ascii="Times New Roman" w:hAnsi="Times New Roman"/>
          <w:b/>
          <w:sz w:val="24"/>
          <w:szCs w:val="24"/>
        </w:rPr>
      </w:pPr>
      <w:r w:rsidRPr="001D22EC">
        <w:rPr>
          <w:rFonts w:ascii="Times New Roman" w:hAnsi="Times New Roman"/>
          <w:b/>
          <w:sz w:val="24"/>
          <w:szCs w:val="24"/>
          <w:lang w:val="ru-RU"/>
        </w:rPr>
        <w:t>Інформація про зобов'язання та забезпечення емітента</w:t>
      </w:r>
    </w:p>
    <w:p w:rsidR="001D22EC" w:rsidRPr="001D22EC" w:rsidRDefault="001D22EC" w:rsidP="001D22EC">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jc w:val="center"/>
              <w:rPr>
                <w:rFonts w:ascii="Times New Roman" w:hAnsi="Times New Roman"/>
                <w:b/>
                <w:bCs/>
                <w:sz w:val="20"/>
                <w:szCs w:val="20"/>
              </w:rPr>
            </w:pPr>
            <w:r w:rsidRPr="001D22EC">
              <w:rPr>
                <w:rFonts w:ascii="Times New Roman" w:hAnsi="Times New Roman"/>
                <w:b/>
                <w:bCs/>
                <w:sz w:val="20"/>
                <w:szCs w:val="20"/>
              </w:rPr>
              <w:t>Види зобов’</w:t>
            </w:r>
            <w:r w:rsidRPr="001D22EC">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Дата погашення</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83507.00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Cs/>
                <w:sz w:val="20"/>
                <w:szCs w:val="20"/>
              </w:rPr>
            </w:pPr>
            <w:r w:rsidRPr="001D22EC">
              <w:rPr>
                <w:rFonts w:ascii="Times New Roman" w:hAnsi="Times New Roman"/>
                <w:bCs/>
                <w:sz w:val="20"/>
                <w:szCs w:val="20"/>
              </w:rPr>
              <w:t>Кредитний договір №141-10626/24-РНК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22.11.2024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25000.00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19.750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13.05.2028</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Cs/>
                <w:sz w:val="20"/>
                <w:szCs w:val="20"/>
              </w:rPr>
            </w:pPr>
            <w:r w:rsidRPr="001D22EC">
              <w:rPr>
                <w:rFonts w:ascii="Times New Roman" w:hAnsi="Times New Roman"/>
                <w:bCs/>
                <w:sz w:val="20"/>
                <w:szCs w:val="20"/>
              </w:rPr>
              <w:t>Кредитний договір №34-10626/23-РНК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13.10.2023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35013.00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9.000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09.11.2026</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Cs/>
                <w:sz w:val="20"/>
                <w:szCs w:val="20"/>
              </w:rPr>
            </w:pPr>
            <w:r w:rsidRPr="001D22EC">
              <w:rPr>
                <w:rFonts w:ascii="Times New Roman" w:hAnsi="Times New Roman"/>
                <w:bCs/>
                <w:sz w:val="20"/>
                <w:szCs w:val="20"/>
              </w:rPr>
              <w:t>Кредитний Договір №05/10/22-01Л</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05.10.2022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1900.00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25.000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05.10.2025</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Cs/>
                <w:sz w:val="20"/>
                <w:szCs w:val="20"/>
              </w:rPr>
            </w:pPr>
            <w:r w:rsidRPr="001D22EC">
              <w:rPr>
                <w:rFonts w:ascii="Times New Roman" w:hAnsi="Times New Roman"/>
                <w:bCs/>
                <w:sz w:val="20"/>
                <w:szCs w:val="20"/>
              </w:rPr>
              <w:t>Кредитний Договір № К-93/24</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16.10.2024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21594.00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15.10.2029</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65000.00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65000.00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Cs/>
                <w:sz w:val="20"/>
                <w:szCs w:val="20"/>
              </w:rPr>
            </w:pPr>
            <w:r w:rsidRPr="001D22EC">
              <w:rPr>
                <w:rFonts w:ascii="Times New Roman" w:hAnsi="Times New Roman"/>
                <w:bCs/>
                <w:sz w:val="20"/>
                <w:szCs w:val="20"/>
              </w:rPr>
              <w:t>Відсоткові іменні облігації Серія А Реєстрація випуску №37/2/2024 від 19.11.2024р.</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12.12.2024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65000.00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16.000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05.12.2027</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lastRenderedPageBreak/>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384.00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384.00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д/н</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57260.00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57260.00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д/н</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11353.00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11353.00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д/н</w:t>
            </w:r>
          </w:p>
        </w:tc>
      </w:tr>
      <w:tr w:rsidR="001D22EC" w:rsidRPr="001D22EC" w:rsidTr="002F2F25">
        <w:tc>
          <w:tcPr>
            <w:tcW w:w="4494"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rPr>
                <w:rFonts w:ascii="Times New Roman" w:hAnsi="Times New Roman"/>
                <w:b/>
                <w:bCs/>
                <w:sz w:val="20"/>
                <w:szCs w:val="20"/>
              </w:rPr>
            </w:pPr>
            <w:r w:rsidRPr="001D22EC">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217504.00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Х</w:t>
            </w:r>
          </w:p>
        </w:tc>
      </w:tr>
    </w:tbl>
    <w:p w:rsidR="001D22EC" w:rsidRPr="001D22EC" w:rsidRDefault="001D22EC" w:rsidP="001D22EC">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D22EC" w:rsidRPr="001D22EC" w:rsidTr="002F2F25">
        <w:tc>
          <w:tcPr>
            <w:tcW w:w="9720" w:type="dxa"/>
            <w:tcMar>
              <w:top w:w="60" w:type="dxa"/>
              <w:left w:w="60" w:type="dxa"/>
              <w:bottom w:w="60" w:type="dxa"/>
              <w:right w:w="60" w:type="dxa"/>
            </w:tcMar>
            <w:vAlign w:val="center"/>
          </w:tcPr>
          <w:p w:rsidR="001D22EC" w:rsidRPr="001D22EC" w:rsidRDefault="001D22EC" w:rsidP="001D22EC">
            <w:pPr>
              <w:spacing w:after="0" w:line="240" w:lineRule="auto"/>
              <w:ind w:left="-210"/>
              <w:jc w:val="center"/>
              <w:rPr>
                <w:rFonts w:ascii="Times New Roman" w:hAnsi="Times New Roman"/>
                <w:b/>
                <w:bCs/>
                <w:sz w:val="24"/>
                <w:szCs w:val="24"/>
              </w:rPr>
            </w:pPr>
            <w:r w:rsidRPr="001D22EC">
              <w:rPr>
                <w:rFonts w:ascii="Times New Roman" w:hAnsi="Times New Roman"/>
                <w:b/>
                <w:color w:val="000000"/>
                <w:sz w:val="24"/>
                <w:szCs w:val="24"/>
              </w:rPr>
              <w:t>Інформація про осіб, послугами яких користується емітент</w:t>
            </w:r>
          </w:p>
        </w:tc>
      </w:tr>
    </w:tbl>
    <w:p w:rsidR="001D22EC" w:rsidRPr="001D22EC" w:rsidRDefault="001D22EC" w:rsidP="001D22EC">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 xml:space="preserve">Повне найменування або ім'я </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Публічне акціонерне товариство "Національний депозитарій України"</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РНОКПП</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УНЗР</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Організаційно-правова форма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Публiчне акцiонерне товариство</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Ідентифікаційний код юридичної особи</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30370711</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Місцезнаходження</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04107 УКРАЇНА   м.Київ вул.Якубенківська, 7-г</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Рішення № 2092</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НКЦПФР</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Дата видачі ліцензії або іншого документа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01.10.2013</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Міжміський код та телефон</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(044) 363-04-00</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63.11   ОБРОБЛЕННЯ ДАНИХ, РОЗМІЩЕННЯ ІНФОРМАЦІЇ НА ВЕБ-ВУЗЛАХ І ПОВ'ЯЗАНА З НИМИ ДІЯЛЬНІСТЬ</w:t>
            </w:r>
          </w:p>
          <w:p w:rsidR="001D22EC" w:rsidRPr="001D22EC" w:rsidRDefault="001D22EC" w:rsidP="001D22EC">
            <w:pPr>
              <w:rPr>
                <w:rFonts w:ascii="Times New Roman" w:hAnsi="Times New Roman"/>
                <w:szCs w:val="24"/>
              </w:rPr>
            </w:pPr>
            <w:r w:rsidRPr="001D22EC">
              <w:rPr>
                <w:rFonts w:ascii="Times New Roman" w:hAnsi="Times New Roman"/>
                <w:szCs w:val="24"/>
              </w:rPr>
              <w:t>18.20   ТИРАЖУВАННЯ ЗВУКО-, ВІДЕОЗАПИСІВ І ПРОГРАМНОГО ЗАБЕЗПЕЧЕННЯ</w:t>
            </w:r>
          </w:p>
          <w:p w:rsidR="001D22EC" w:rsidRPr="001D22EC" w:rsidRDefault="001D22EC" w:rsidP="001D22EC">
            <w:pPr>
              <w:rPr>
                <w:rFonts w:ascii="Times New Roman" w:hAnsi="Times New Roman"/>
                <w:szCs w:val="24"/>
              </w:rPr>
            </w:pPr>
            <w:r w:rsidRPr="001D22EC">
              <w:rPr>
                <w:rFonts w:ascii="Times New Roman" w:hAnsi="Times New Roman"/>
                <w:szCs w:val="24"/>
              </w:rPr>
              <w:t>62.01   КОМП'ЮТЕРНЕ ПРОГРАМУВАННЯ</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Вид послуг, які надає особа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Депозитарна діяльність центрального депозитарію</w:t>
            </w:r>
          </w:p>
        </w:tc>
      </w:tr>
    </w:tbl>
    <w:p w:rsidR="001D22EC" w:rsidRPr="001D22EC" w:rsidRDefault="001D22EC" w:rsidP="001D22EC">
      <w:pPr>
        <w:spacing w:after="0" w:line="240" w:lineRule="auto"/>
        <w:rPr>
          <w:rFonts w:ascii="Times New Roman" w:hAnsi="Times New Roman"/>
          <w:sz w:val="20"/>
          <w:szCs w:val="24"/>
        </w:rPr>
      </w:pPr>
    </w:p>
    <w:p w:rsidR="001D22EC" w:rsidRPr="001D22EC" w:rsidRDefault="001D22EC" w:rsidP="001D22E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 xml:space="preserve">Повне найменування або ім'я </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ДЕРЖАВНА УСТАНОВА "АГЕНТСТВО З РОЗВИТКУ ІНФРАСТРУКТУРИ ФОНДОВОГО РИНКУ УКРАЇНИ"</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РНОКПП</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УНЗР</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Організаційно-правова форма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Державна органiзацiя (установа, заклад)</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Ідентифікаційний код юридичної особи</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21676262</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Місцезнаходження</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03150 УКРАЇНА   м.Київ вул.Антоновича, 51, оф. 1206</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DR/00002/ARM</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НКЦПФР</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Дата видачі ліцензії або іншого документа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18.02.2019</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Міжміський код та телефон</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(044) 498-38-15/16</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63.11   ОБРОБЛЕННЯ ДАНИХ, РОЗМІЩЕННЯ ІНФОРМАЦІЇ НА ВЕБ-ВУЗЛАХ І ПОВ'ЯЗАНА З НИМИ ДІЯЛЬНІСТЬ</w:t>
            </w:r>
          </w:p>
          <w:p w:rsidR="001D22EC" w:rsidRPr="001D22EC" w:rsidRDefault="001D22EC" w:rsidP="001D22EC">
            <w:pPr>
              <w:rPr>
                <w:rFonts w:ascii="Times New Roman" w:hAnsi="Times New Roman"/>
                <w:szCs w:val="24"/>
              </w:rPr>
            </w:pPr>
            <w:r w:rsidRPr="001D22EC">
              <w:rPr>
                <w:rFonts w:ascii="Times New Roman" w:hAnsi="Times New Roman"/>
                <w:szCs w:val="24"/>
              </w:rPr>
              <w:t>84.13   РЕГУЛЮВАННЯ ТА СПРИЯННЯ ЕФЕКТИВНОМУ ВЕДЕННЮ ЕКОНОМІЧНОЇ ДІЯЛЬНОСТІ</w:t>
            </w:r>
          </w:p>
          <w:p w:rsidR="001D22EC" w:rsidRPr="001D22EC" w:rsidRDefault="001D22EC" w:rsidP="001D22EC">
            <w:pPr>
              <w:rPr>
                <w:rFonts w:ascii="Times New Roman" w:hAnsi="Times New Roman"/>
                <w:szCs w:val="24"/>
              </w:rPr>
            </w:pPr>
            <w:r w:rsidRPr="001D22EC">
              <w:rPr>
                <w:rFonts w:ascii="Times New Roman" w:hAnsi="Times New Roman"/>
                <w:szCs w:val="24"/>
              </w:rPr>
              <w:t>62.02   КОНСУЛЬТУВАННЯ З ПИТАНЬ ІНФОРМАТИЗАЦІЇ</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Вид послуг, які надає особа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Діяльність з подання звітності та/або адміністративних даних до НКЦПФР</w:t>
            </w:r>
          </w:p>
        </w:tc>
      </w:tr>
    </w:tbl>
    <w:p w:rsidR="001D22EC" w:rsidRPr="001D22EC" w:rsidRDefault="001D22EC" w:rsidP="001D22EC">
      <w:pPr>
        <w:spacing w:after="0" w:line="240" w:lineRule="auto"/>
        <w:rPr>
          <w:rFonts w:ascii="Times New Roman" w:hAnsi="Times New Roman"/>
          <w:sz w:val="20"/>
          <w:szCs w:val="24"/>
        </w:rPr>
      </w:pPr>
    </w:p>
    <w:p w:rsidR="001D22EC" w:rsidRPr="001D22EC" w:rsidRDefault="001D22EC" w:rsidP="001D22E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 xml:space="preserve">Повне найменування або ім'я </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ДЕРЖАВНА УСТАНОВА "АГЕНТСТВО З РОЗВИТКУ ІНФРАСТРУКТУРИ ФОНДОВОГО РИНКУ УКРАЇНИ"</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РНОКПП</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УНЗР</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Організаційно-правова форма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Державна органiзацiя (установа, заклад)</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Ідентифікаційний код юридичної особи</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21676262</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Місцезнаходження</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03150 УКРАЇНА   м.Київ вул.Антоновича, 51, оф. 1206</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DR/00001/APA</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НКЦПФР</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Дата видачі ліцензії або іншого документа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18.02.2019</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Міжміський код та телефон</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(044) 498-38-15/16</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63.11   ОБРОБЛЕННЯ ДАНИХ, РОЗМІЩЕННЯ ІНФОРМАЦІЇ НА ВЕБ-ВУЗЛАХ І ПОВ'ЯЗАНА З НИМИ ДІЯЛЬНІСТЬ</w:t>
            </w:r>
          </w:p>
          <w:p w:rsidR="001D22EC" w:rsidRPr="001D22EC" w:rsidRDefault="001D22EC" w:rsidP="001D22EC">
            <w:pPr>
              <w:rPr>
                <w:rFonts w:ascii="Times New Roman" w:hAnsi="Times New Roman"/>
                <w:szCs w:val="24"/>
              </w:rPr>
            </w:pPr>
            <w:r w:rsidRPr="001D22EC">
              <w:rPr>
                <w:rFonts w:ascii="Times New Roman" w:hAnsi="Times New Roman"/>
                <w:szCs w:val="24"/>
              </w:rPr>
              <w:t>84.13   РЕГУЛЮВАННЯ ТА СПРИЯННЯ ЕФЕКТИВНОМУ ВЕДЕННЮ ЕКОНОМІЧНОЇ ДІЯЛЬНОСТІ</w:t>
            </w:r>
          </w:p>
          <w:p w:rsidR="001D22EC" w:rsidRPr="001D22EC" w:rsidRDefault="001D22EC" w:rsidP="001D22EC">
            <w:pPr>
              <w:rPr>
                <w:rFonts w:ascii="Times New Roman" w:hAnsi="Times New Roman"/>
                <w:szCs w:val="24"/>
              </w:rPr>
            </w:pPr>
            <w:r w:rsidRPr="001D22EC">
              <w:rPr>
                <w:rFonts w:ascii="Times New Roman" w:hAnsi="Times New Roman"/>
                <w:szCs w:val="24"/>
              </w:rPr>
              <w:t>62.02   КОНСУЛЬТУВАННЯ З ПИТАНЬ ІНФОРМАТИЗАЦІЇ</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Вид послуг, які надає особа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Діяльність з оприлюднення регульованої інформації від імені учасників фондового ринку</w:t>
            </w:r>
          </w:p>
        </w:tc>
      </w:tr>
    </w:tbl>
    <w:p w:rsidR="001D22EC" w:rsidRPr="001D22EC" w:rsidRDefault="001D22EC" w:rsidP="001D22EC">
      <w:pPr>
        <w:spacing w:after="0" w:line="240" w:lineRule="auto"/>
        <w:rPr>
          <w:rFonts w:ascii="Times New Roman" w:hAnsi="Times New Roman"/>
          <w:sz w:val="20"/>
          <w:szCs w:val="24"/>
        </w:rPr>
      </w:pPr>
    </w:p>
    <w:p w:rsidR="001D22EC" w:rsidRPr="001D22EC" w:rsidRDefault="001D22EC" w:rsidP="001D22E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 xml:space="preserve">Повне найменування або ім'я </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ТОВАРИСТВА З ДОДАТКОВОЮ ВІДПОВІДАЛЬНІСТЮ "СТРАХОВА КОМПАНІЯ "ГАРДІАН"</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РНОКПП</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УНЗР</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Організаційно-правова форма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Товариство з додатковою вiдповiдальнiстю</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Ідентифікаційний код юридичної особи</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39417298</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Місцезнаходження</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01032 УКРАЇНА  д/н м. Київ вулиця Саксаганського, буд.96</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27-0024/33313</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Національний банк України</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Дата видачі ліцензії або іншого документа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30.04.2024</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lastRenderedPageBreak/>
              <w:t>Міжміський код та телефон</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(050)-311-76-42</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65.12   ІНШІ ВИДИ СТРАХУВАННЯ, КРІМ СТРАХУВАННЯ ЖИТТЯ</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Вид послуг, які надає особа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Страхові послуги</w:t>
            </w:r>
          </w:p>
        </w:tc>
      </w:tr>
    </w:tbl>
    <w:p w:rsidR="001D22EC" w:rsidRPr="001D22EC" w:rsidRDefault="001D22EC" w:rsidP="001D22EC">
      <w:pPr>
        <w:spacing w:after="0" w:line="240" w:lineRule="auto"/>
        <w:rPr>
          <w:rFonts w:ascii="Times New Roman" w:hAnsi="Times New Roman"/>
          <w:sz w:val="20"/>
          <w:szCs w:val="24"/>
        </w:rPr>
      </w:pPr>
    </w:p>
    <w:p w:rsidR="001D22EC" w:rsidRPr="001D22EC" w:rsidRDefault="001D22EC" w:rsidP="001D22E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 xml:space="preserve">Повне найменування або ім'я </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ПРИВАТНЕ АКЦІОНЕРНЕ ТОВАРИСТВО "СТРАХОВА КОМПАНІЯ "АРСЕНАЛ СТРАХУВАННЯ"</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РНОКПП</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УНЗР</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Організаційно-правова форма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Приватне акцiонерне товариство</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Ідентифікаційний код юридичної особи</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33908322</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Місцезнаходження</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03056 УКРАЇНА  д/н м. Київ вул. БОРЩАГІВСЬКА, буд.154</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27-0024/32803</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Національний банк України</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Дата видачі ліцензії або іншого документа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30.04.2024</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Міжміський код та телефон</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0445026737; 0445026730</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65.12   ІНШІ ВИДИ СТРАХУВАННЯ, КРІМ СТРАХУВАННЯ ЖИТТЯ</w:t>
            </w:r>
          </w:p>
          <w:p w:rsidR="001D22EC" w:rsidRPr="001D22EC" w:rsidRDefault="001D22EC" w:rsidP="001D22EC">
            <w:pPr>
              <w:rPr>
                <w:rFonts w:ascii="Times New Roman" w:hAnsi="Times New Roman"/>
                <w:szCs w:val="24"/>
              </w:rPr>
            </w:pPr>
            <w:r w:rsidRPr="001D22EC">
              <w:rPr>
                <w:rFonts w:ascii="Times New Roman" w:hAnsi="Times New Roman"/>
                <w:szCs w:val="24"/>
              </w:rPr>
              <w:t>65.20   ПЕРЕСТРАХУВАННЯ</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Вид послуг, які надає особа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Страхові послуги</w:t>
            </w:r>
          </w:p>
        </w:tc>
      </w:tr>
    </w:tbl>
    <w:p w:rsidR="001D22EC" w:rsidRPr="001D22EC" w:rsidRDefault="001D22EC" w:rsidP="001D22EC">
      <w:pPr>
        <w:spacing w:after="0" w:line="240" w:lineRule="auto"/>
        <w:rPr>
          <w:rFonts w:ascii="Times New Roman" w:hAnsi="Times New Roman"/>
          <w:sz w:val="20"/>
          <w:szCs w:val="24"/>
        </w:rPr>
      </w:pPr>
    </w:p>
    <w:p w:rsidR="001D22EC" w:rsidRPr="001D22EC" w:rsidRDefault="001D22EC" w:rsidP="001D22E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 xml:space="preserve">Повне найменування або ім'я </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ПРИВАТНЕ АКЦІОНЕРНЕ ТОВАРИСТВО "СТРАХОВА КОМПАНІЯ "ВУСО"</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РНОКПП</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УНЗР</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Організаційно-правова форма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Приватне акцiонерне товариство</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Ідентифікаційний код юридичної особи</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31650052</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Місцезнаходження</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03150 УКРАЇНА  д/н м. Київ вул. КАЗИМИРА МАЛЕВИЧА, буд. 31</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27-0024/31525</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Нацональний банк України</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Дата видачі ліцензії або іншого документа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30.04.2024</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Міжміський код та телефон</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0445003773</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65.12   ІНШІ ВИДИ СТРАХУВАННЯ, КРІМ СТРАХУВАННЯ ЖИТТЯ</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Вид послуг, які надає особа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Страхові послуги</w:t>
            </w:r>
          </w:p>
        </w:tc>
      </w:tr>
    </w:tbl>
    <w:p w:rsidR="001D22EC" w:rsidRPr="001D22EC" w:rsidRDefault="001D22EC" w:rsidP="001D22EC">
      <w:pPr>
        <w:spacing w:after="0" w:line="240" w:lineRule="auto"/>
        <w:rPr>
          <w:rFonts w:ascii="Times New Roman" w:hAnsi="Times New Roman"/>
          <w:sz w:val="20"/>
          <w:szCs w:val="24"/>
        </w:rPr>
      </w:pPr>
    </w:p>
    <w:p w:rsidR="001D22EC" w:rsidRPr="001D22EC" w:rsidRDefault="001D22EC" w:rsidP="001D22E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 xml:space="preserve">Повне найменування або ім'я </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ТОВАРИСТВО З ОБМЕЖЕНОЮ ВІДПОВІДАЛЬНІСТЮ "АУДИТОРСЬКА ФІРМА "ОЛЕСЯ"</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РНОКПП</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lastRenderedPageBreak/>
              <w:t>УНЗР</w:t>
            </w:r>
          </w:p>
        </w:tc>
        <w:tc>
          <w:tcPr>
            <w:tcW w:w="6803" w:type="dxa"/>
            <w:shd w:val="clear" w:color="auto" w:fill="auto"/>
            <w:vAlign w:val="center"/>
          </w:tcPr>
          <w:p w:rsidR="001D22EC" w:rsidRPr="001D22EC" w:rsidRDefault="001D22EC" w:rsidP="001D22EC">
            <w:pPr>
              <w:rPr>
                <w:rFonts w:ascii="Times New Roman" w:hAnsi="Times New Roman"/>
                <w:szCs w:val="24"/>
              </w:rPr>
            </w:pP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Організаційно-правова форма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Товариство з обмеженою вiдповiдальнiстю</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Ідентифікаційний код юридичної особи</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22930490</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Місцезнаходження</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03028 УКРАЇНА  д/н м. Київ вул.Саперно-Слобідська, будинок 10, квартира 137</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4423</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Аудиторська Палата України</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Дата видачі ліцензії або іншого документа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19.10.2018</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Міжміський код та телефон</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(044) 334 43 14; (050) 401 95 88</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69.20   ДІЯЛЬНІСТЬ У СФЕРІ БУХГАЛТЕРСЬКОГО ОБЛІКУ Й АУДИТУ; КОНСУЛЬТУВАННЯ З ПИТАНЬ ОПОДАТКУВАННЯ</w:t>
            </w:r>
          </w:p>
          <w:p w:rsidR="001D22EC" w:rsidRPr="001D22EC" w:rsidRDefault="001D22EC" w:rsidP="001D22EC">
            <w:pPr>
              <w:rPr>
                <w:rFonts w:ascii="Times New Roman" w:hAnsi="Times New Roman"/>
                <w:szCs w:val="24"/>
              </w:rPr>
            </w:pPr>
            <w:r w:rsidRPr="001D22EC">
              <w:rPr>
                <w:rFonts w:ascii="Times New Roman" w:hAnsi="Times New Roman"/>
                <w:szCs w:val="24"/>
              </w:rPr>
              <w:t>70.22   КОНСУЛЬТУВАННЯ З ПИТАНЬ КОМЕРЦІЙНОЇ ДІЯЛЬНОСТІ Й КЕРУВАННЯ</w:t>
            </w:r>
          </w:p>
        </w:tc>
      </w:tr>
      <w:tr w:rsidR="001D22EC" w:rsidRPr="001D22EC" w:rsidTr="002F2F25">
        <w:trPr>
          <w:trHeight w:val="360"/>
        </w:trPr>
        <w:tc>
          <w:tcPr>
            <w:tcW w:w="3401" w:type="dxa"/>
            <w:shd w:val="clear" w:color="auto" w:fill="auto"/>
            <w:vAlign w:val="center"/>
          </w:tcPr>
          <w:p w:rsidR="001D22EC" w:rsidRPr="001D22EC" w:rsidRDefault="001D22EC" w:rsidP="001D22EC">
            <w:pPr>
              <w:rPr>
                <w:rFonts w:ascii="Times New Roman" w:hAnsi="Times New Roman"/>
                <w:b/>
                <w:szCs w:val="24"/>
              </w:rPr>
            </w:pPr>
            <w:r w:rsidRPr="001D22EC">
              <w:rPr>
                <w:rFonts w:ascii="Times New Roman" w:hAnsi="Times New Roman"/>
                <w:b/>
                <w:szCs w:val="24"/>
              </w:rPr>
              <w:t>Вид послуг, які надає особа</w:t>
            </w:r>
          </w:p>
        </w:tc>
        <w:tc>
          <w:tcPr>
            <w:tcW w:w="6803" w:type="dxa"/>
            <w:shd w:val="clear" w:color="auto" w:fill="auto"/>
            <w:vAlign w:val="center"/>
          </w:tcPr>
          <w:p w:rsidR="001D22EC" w:rsidRPr="001D22EC" w:rsidRDefault="001D22EC" w:rsidP="001D22EC">
            <w:pPr>
              <w:rPr>
                <w:rFonts w:ascii="Times New Roman" w:hAnsi="Times New Roman"/>
                <w:szCs w:val="24"/>
              </w:rPr>
            </w:pPr>
            <w:r w:rsidRPr="001D22EC">
              <w:rPr>
                <w:rFonts w:ascii="Times New Roman" w:hAnsi="Times New Roman"/>
                <w:szCs w:val="24"/>
              </w:rPr>
              <w:t>Аудиторські  послуги</w:t>
            </w:r>
          </w:p>
        </w:tc>
      </w:tr>
    </w:tbl>
    <w:p w:rsidR="001D22EC" w:rsidRPr="001D22EC" w:rsidRDefault="001D22EC" w:rsidP="001D22EC">
      <w:pPr>
        <w:spacing w:after="0" w:line="240" w:lineRule="auto"/>
        <w:rPr>
          <w:rFonts w:ascii="Times New Roman" w:hAnsi="Times New Roman"/>
          <w:sz w:val="20"/>
          <w:szCs w:val="24"/>
        </w:rPr>
      </w:pPr>
    </w:p>
    <w:p w:rsidR="001D22EC" w:rsidRPr="001D22EC" w:rsidRDefault="001D22EC" w:rsidP="001D22EC">
      <w:pPr>
        <w:spacing w:after="0" w:line="240" w:lineRule="auto"/>
        <w:rPr>
          <w:rFonts w:ascii="Times New Roman" w:hAnsi="Times New Roman"/>
          <w:sz w:val="20"/>
          <w:szCs w:val="24"/>
        </w:rPr>
      </w:pPr>
    </w:p>
    <w:p w:rsidR="001D22EC" w:rsidRPr="001D22EC" w:rsidRDefault="001D22EC" w:rsidP="001D22EC">
      <w:pPr>
        <w:spacing w:after="0" w:line="240" w:lineRule="auto"/>
        <w:rPr>
          <w:rFonts w:ascii="Times New Roman" w:hAnsi="Times New Roman"/>
          <w:sz w:val="20"/>
          <w:szCs w:val="24"/>
        </w:rPr>
      </w:pPr>
    </w:p>
    <w:p w:rsidR="001D22EC" w:rsidRDefault="001D22EC">
      <w:pPr>
        <w:sectPr w:rsidR="001D22EC" w:rsidSect="001D22EC">
          <w:pgSz w:w="11906" w:h="16838"/>
          <w:pgMar w:top="363" w:right="567" w:bottom="363" w:left="1417" w:header="709" w:footer="709" w:gutter="0"/>
          <w:cols w:space="708"/>
          <w:docGrid w:linePitch="360"/>
        </w:sectPr>
      </w:pPr>
    </w:p>
    <w:p w:rsidR="001D22EC" w:rsidRPr="001D22EC" w:rsidRDefault="001D22EC" w:rsidP="001D22EC">
      <w:pPr>
        <w:spacing w:after="60" w:line="240" w:lineRule="auto"/>
        <w:jc w:val="center"/>
        <w:outlineLvl w:val="0"/>
        <w:rPr>
          <w:rFonts w:ascii="Times New Roman" w:hAnsi="Times New Roman"/>
          <w:b/>
          <w:bCs/>
          <w:kern w:val="28"/>
          <w:sz w:val="28"/>
          <w:szCs w:val="28"/>
        </w:rPr>
      </w:pPr>
      <w:bookmarkStart w:id="6" w:name="_Toc228267956"/>
      <w:r w:rsidRPr="001D22EC">
        <w:rPr>
          <w:rFonts w:ascii="Times New Roman" w:hAnsi="Times New Roman"/>
          <w:b/>
          <w:bCs/>
          <w:kern w:val="28"/>
          <w:sz w:val="28"/>
          <w:szCs w:val="28"/>
        </w:rPr>
        <w:lastRenderedPageBreak/>
        <w:t>II. Інформація щодо капіталу та цінних паперів</w:t>
      </w:r>
      <w:bookmarkEnd w:id="6"/>
    </w:p>
    <w:p w:rsidR="001D22EC" w:rsidRPr="001D22EC" w:rsidRDefault="001D22EC" w:rsidP="001D22EC">
      <w:pPr>
        <w:spacing w:after="0" w:line="240" w:lineRule="auto"/>
        <w:jc w:val="center"/>
        <w:outlineLvl w:val="0"/>
        <w:rPr>
          <w:rFonts w:ascii="Times New Roman" w:hAnsi="Times New Roman"/>
          <w:b/>
          <w:bCs/>
          <w:kern w:val="28"/>
          <w:sz w:val="26"/>
          <w:szCs w:val="26"/>
        </w:rPr>
      </w:pPr>
      <w:bookmarkStart w:id="7" w:name="_Toc228267957"/>
      <w:bookmarkStart w:id="8" w:name="_GoBack"/>
      <w:bookmarkEnd w:id="8"/>
      <w:r w:rsidRPr="001D22EC">
        <w:rPr>
          <w:rFonts w:ascii="Times New Roman" w:hAnsi="Times New Roman"/>
          <w:b/>
          <w:bCs/>
          <w:kern w:val="28"/>
          <w:sz w:val="26"/>
          <w:szCs w:val="26"/>
          <w:lang w:val="en-US"/>
        </w:rPr>
        <w:t>1</w:t>
      </w:r>
      <w:r w:rsidRPr="001D22EC">
        <w:rPr>
          <w:rFonts w:ascii="Times New Roman" w:hAnsi="Times New Roman"/>
          <w:b/>
          <w:bCs/>
          <w:kern w:val="28"/>
          <w:sz w:val="26"/>
          <w:szCs w:val="26"/>
        </w:rPr>
        <w:t>. Цінні папери</w:t>
      </w:r>
      <w:bookmarkEnd w:id="7"/>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D22EC">
        <w:rPr>
          <w:rFonts w:ascii="Times New Roman" w:hAnsi="Times New Roman"/>
          <w:b/>
          <w:color w:val="000000"/>
          <w:sz w:val="24"/>
          <w:szCs w:val="24"/>
        </w:rPr>
        <w:t>Інформація про облігації</w:t>
      </w:r>
    </w:p>
    <w:p w:rsidR="001D22EC" w:rsidRPr="001D22EC" w:rsidRDefault="001D22EC" w:rsidP="001D22EC">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1D22EC" w:rsidRPr="001D22EC" w:rsidTr="002F2F25">
        <w:tc>
          <w:tcPr>
            <w:tcW w:w="112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ind w:left="180" w:hanging="180"/>
              <w:jc w:val="center"/>
              <w:rPr>
                <w:rFonts w:ascii="Times New Roman" w:hAnsi="Times New Roman"/>
                <w:b/>
                <w:bCs/>
                <w:sz w:val="20"/>
                <w:szCs w:val="20"/>
              </w:rPr>
            </w:pPr>
            <w:r w:rsidRPr="001D22EC">
              <w:rPr>
                <w:rFonts w:ascii="Times New Roman" w:hAnsi="Times New Roman"/>
                <w:b/>
                <w:bCs/>
                <w:sz w:val="20"/>
                <w:szCs w:val="20"/>
              </w:rPr>
              <w:t>Дата</w:t>
            </w:r>
          </w:p>
          <w:p w:rsidR="001D22EC" w:rsidRPr="001D22EC" w:rsidRDefault="001D22EC" w:rsidP="001D22EC">
            <w:pPr>
              <w:spacing w:after="0" w:line="240" w:lineRule="auto"/>
              <w:ind w:left="180" w:hanging="180"/>
              <w:jc w:val="center"/>
              <w:rPr>
                <w:rFonts w:ascii="Times New Roman" w:hAnsi="Times New Roman"/>
                <w:b/>
                <w:bCs/>
                <w:sz w:val="20"/>
                <w:szCs w:val="20"/>
              </w:rPr>
            </w:pPr>
            <w:r w:rsidRPr="001D22EC">
              <w:rPr>
                <w:rFonts w:ascii="Times New Roman" w:hAnsi="Times New Roman"/>
                <w:b/>
                <w:bCs/>
                <w:sz w:val="20"/>
                <w:szCs w:val="20"/>
              </w:rPr>
              <w:t>реєстрації</w:t>
            </w:r>
          </w:p>
          <w:p w:rsidR="001D22EC" w:rsidRPr="001D22EC" w:rsidRDefault="001D22EC" w:rsidP="001D22EC">
            <w:pPr>
              <w:spacing w:after="0" w:line="240" w:lineRule="auto"/>
              <w:ind w:left="180" w:hanging="180"/>
              <w:jc w:val="center"/>
              <w:rPr>
                <w:rFonts w:ascii="Times New Roman" w:hAnsi="Times New Roman"/>
                <w:b/>
                <w:bCs/>
                <w:sz w:val="20"/>
                <w:szCs w:val="20"/>
              </w:rPr>
            </w:pPr>
            <w:r w:rsidRPr="001D22EC">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rPr>
              <w:t>Загальна номінальна вартість (грн.</w:t>
            </w:r>
            <w:r w:rsidRPr="001D22EC">
              <w:rPr>
                <w:rFonts w:ascii="Times New Roman" w:hAnsi="Times New Roman"/>
                <w:b/>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Дата погашення облігацій</w:t>
            </w:r>
          </w:p>
        </w:tc>
      </w:tr>
      <w:tr w:rsidR="001D22EC" w:rsidRPr="001D22EC" w:rsidTr="002F2F25">
        <w:tc>
          <w:tcPr>
            <w:tcW w:w="112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rPr>
            </w:pPr>
            <w:r w:rsidRPr="001D22EC">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rPr>
              <w:t>1</w:t>
            </w:r>
            <w:r w:rsidRPr="001D22EC">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rPr>
              <w:t>1</w:t>
            </w:r>
            <w:r w:rsidRPr="001D22EC">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
                <w:bCs/>
                <w:sz w:val="20"/>
                <w:szCs w:val="20"/>
                <w:lang w:val="en-US"/>
              </w:rPr>
            </w:pPr>
            <w:r w:rsidRPr="001D22EC">
              <w:rPr>
                <w:rFonts w:ascii="Times New Roman" w:hAnsi="Times New Roman"/>
                <w:b/>
                <w:bCs/>
                <w:sz w:val="20"/>
                <w:szCs w:val="20"/>
              </w:rPr>
              <w:t>1</w:t>
            </w:r>
            <w:r w:rsidRPr="001D22EC">
              <w:rPr>
                <w:rFonts w:ascii="Times New Roman" w:hAnsi="Times New Roman"/>
                <w:b/>
                <w:bCs/>
                <w:sz w:val="20"/>
                <w:szCs w:val="20"/>
                <w:lang w:val="en-US"/>
              </w:rPr>
              <w:t>3</w:t>
            </w:r>
          </w:p>
        </w:tc>
      </w:tr>
      <w:tr w:rsidR="001D22EC" w:rsidRPr="001D22EC" w:rsidTr="002F2F25">
        <w:tc>
          <w:tcPr>
            <w:tcW w:w="112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19.11.2024</w:t>
            </w:r>
          </w:p>
        </w:tc>
        <w:tc>
          <w:tcPr>
            <w:tcW w:w="139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 xml:space="preserve">37/2/2024           </w:t>
            </w:r>
          </w:p>
        </w:tc>
        <w:tc>
          <w:tcPr>
            <w:tcW w:w="136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UA5000013426</w:t>
            </w:r>
          </w:p>
        </w:tc>
        <w:tc>
          <w:tcPr>
            <w:tcW w:w="1346"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Відсоткові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 xml:space="preserve">        1000.00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 xml:space="preserve">     60000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60000000.00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lang w:val="en-US"/>
              </w:rPr>
            </w:pPr>
            <w:r w:rsidRPr="001D22EC">
              <w:rPr>
                <w:rFonts w:ascii="Times New Roman" w:hAnsi="Times New Roman"/>
                <w:bCs/>
                <w:sz w:val="20"/>
                <w:szCs w:val="20"/>
                <w:lang w:val="en-US"/>
              </w:rPr>
              <w:t xml:space="preserve"> 16.000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 xml:space="preserve">20.11.2024 - 10.11.2027                           </w:t>
            </w:r>
          </w:p>
        </w:tc>
        <w:tc>
          <w:tcPr>
            <w:tcW w:w="99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2288100.00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05.12.2027</w:t>
            </w:r>
          </w:p>
        </w:tc>
      </w:tr>
      <w:tr w:rsidR="001D22EC" w:rsidRPr="001D22EC" w:rsidTr="002F2F25">
        <w:tc>
          <w:tcPr>
            <w:tcW w:w="1122" w:type="dxa"/>
            <w:tcBorders>
              <w:top w:val="single" w:sz="6" w:space="0" w:color="000000"/>
              <w:left w:val="single" w:sz="6" w:space="0" w:color="000000"/>
              <w:bottom w:val="single" w:sz="6" w:space="0" w:color="000000"/>
              <w:right w:val="single" w:sz="6" w:space="0" w:color="000000"/>
            </w:tcBorders>
            <w:vAlign w:val="center"/>
          </w:tcPr>
          <w:p w:rsidR="001D22EC" w:rsidRPr="001D22EC" w:rsidRDefault="001D22EC" w:rsidP="001D22EC">
            <w:pPr>
              <w:spacing w:after="0" w:line="240" w:lineRule="auto"/>
              <w:jc w:val="center"/>
              <w:rPr>
                <w:rFonts w:ascii="Times New Roman" w:hAnsi="Times New Roman"/>
                <w:bCs/>
                <w:sz w:val="20"/>
                <w:szCs w:val="20"/>
              </w:rPr>
            </w:pPr>
            <w:r w:rsidRPr="001D22EC">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1D22EC" w:rsidRPr="001D22EC" w:rsidRDefault="001D22EC" w:rsidP="001D22EC">
            <w:pPr>
              <w:spacing w:after="0" w:line="240" w:lineRule="auto"/>
              <w:rPr>
                <w:rFonts w:ascii="Times New Roman" w:hAnsi="Times New Roman"/>
                <w:bCs/>
                <w:sz w:val="20"/>
                <w:szCs w:val="20"/>
              </w:rPr>
            </w:pPr>
            <w:r w:rsidRPr="001D22EC">
              <w:rPr>
                <w:rFonts w:ascii="Times New Roman" w:hAnsi="Times New Roman"/>
                <w:bCs/>
                <w:sz w:val="20"/>
                <w:szCs w:val="20"/>
              </w:rPr>
              <w:t>Облiгацiї серiї А не торгуються на зовнішніх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Станом на 30.06.2025 року процентна ставка по облігаціях становить 16%. Мета емісії: кошти, залучені в результаті розміщення облігацій в повному обсязі планується спрямувати на надання послуг з фінансового лізингу. Спосіб, в який здійснювалась пропозиція: без здійснення публічної пропозиції. Рiшення про дострокове закiнчення розмiщення облiгацiй не приймалося. Дострокового погашення у звітному періоді не було. Протягом звітного періоду Товариством здійснено викуп облігацій у ТОВ «МОТОР ФАЙНАНС» у кількості 24 800 шт. на загальну номінальну вартість 24 800 000,00 грн.Надалі зазначені облігації були реалізовані таким контрагентам: ТОВ «СК «ГАРДІАН», ТДВ СК «УНІК», ПрАТ СК «ІНТЕР-ПОЛІС».</w:t>
            </w:r>
          </w:p>
          <w:p w:rsidR="001D22EC" w:rsidRPr="001D22EC" w:rsidRDefault="001D22EC" w:rsidP="001D22EC">
            <w:pPr>
              <w:spacing w:after="0" w:line="240" w:lineRule="auto"/>
              <w:rPr>
                <w:rFonts w:ascii="Times New Roman" w:hAnsi="Times New Roman"/>
                <w:bCs/>
                <w:sz w:val="20"/>
                <w:szCs w:val="20"/>
              </w:rPr>
            </w:pPr>
            <w:r w:rsidRPr="001D22EC">
              <w:rPr>
                <w:rFonts w:ascii="Times New Roman" w:hAnsi="Times New Roman"/>
                <w:bCs/>
                <w:sz w:val="20"/>
                <w:szCs w:val="20"/>
              </w:rPr>
              <w:t xml:space="preserve"> У звітному періоді здійснено виплату процентного доходу за відсотковими облігаціями у загальній сумі 2 288 100,00 грн. Виплата здійснювалась щомісячно відповідно до умов проспекту емісії. Процентний дохід виплачувався за відповідні відсоткові періоди звітного періоду: у квітні - 710 100,00грн., у травні - 789 000,00грн.; у червні - 789 000,00грн..</w:t>
            </w:r>
          </w:p>
          <w:p w:rsidR="001D22EC" w:rsidRPr="001D22EC" w:rsidRDefault="001D22EC" w:rsidP="001D22EC">
            <w:pPr>
              <w:spacing w:after="0" w:line="240" w:lineRule="auto"/>
              <w:rPr>
                <w:rFonts w:ascii="Times New Roman" w:hAnsi="Times New Roman"/>
                <w:bCs/>
                <w:sz w:val="20"/>
                <w:szCs w:val="20"/>
              </w:rPr>
            </w:pPr>
          </w:p>
        </w:tc>
      </w:tr>
    </w:tbl>
    <w:p w:rsidR="001D22EC" w:rsidRPr="001D22EC" w:rsidRDefault="001D22EC" w:rsidP="001D22EC">
      <w:pPr>
        <w:spacing w:after="0" w:line="240" w:lineRule="auto"/>
        <w:rPr>
          <w:rFonts w:ascii="Times New Roman" w:hAnsi="Times New Roman"/>
          <w:sz w:val="24"/>
          <w:szCs w:val="24"/>
        </w:rPr>
      </w:pPr>
    </w:p>
    <w:p w:rsidR="001D22EC" w:rsidRDefault="001D22EC">
      <w:pPr>
        <w:sectPr w:rsidR="001D22EC" w:rsidSect="001D22EC">
          <w:pgSz w:w="16838" w:h="11906" w:orient="landscape"/>
          <w:pgMar w:top="567" w:right="363" w:bottom="567" w:left="363" w:header="709" w:footer="709" w:gutter="0"/>
          <w:cols w:space="708"/>
          <w:docGrid w:linePitch="360"/>
        </w:sectPr>
      </w:pPr>
    </w:p>
    <w:p w:rsidR="001D22EC" w:rsidRPr="001D22EC" w:rsidRDefault="001D22EC" w:rsidP="001D22EC">
      <w:pPr>
        <w:spacing w:after="60" w:line="240" w:lineRule="auto"/>
        <w:jc w:val="center"/>
        <w:outlineLvl w:val="0"/>
        <w:rPr>
          <w:rFonts w:ascii="Times New Roman" w:hAnsi="Times New Roman"/>
          <w:b/>
          <w:bCs/>
          <w:kern w:val="28"/>
          <w:sz w:val="28"/>
          <w:szCs w:val="28"/>
        </w:rPr>
      </w:pPr>
      <w:bookmarkStart w:id="9" w:name="_Toc228267958"/>
      <w:r w:rsidRPr="001D22EC">
        <w:rPr>
          <w:rFonts w:ascii="Times New Roman" w:hAnsi="Times New Roman"/>
          <w:b/>
          <w:bCs/>
          <w:kern w:val="28"/>
          <w:sz w:val="28"/>
          <w:szCs w:val="28"/>
          <w:lang w:val="en-US"/>
        </w:rPr>
        <w:lastRenderedPageBreak/>
        <w:t xml:space="preserve">III. </w:t>
      </w:r>
      <w:r w:rsidRPr="001D22EC">
        <w:rPr>
          <w:rFonts w:ascii="Times New Roman" w:hAnsi="Times New Roman"/>
          <w:b/>
          <w:bCs/>
          <w:kern w:val="28"/>
          <w:sz w:val="28"/>
          <w:szCs w:val="28"/>
        </w:rPr>
        <w:t>Фінансова інформація</w:t>
      </w:r>
      <w:bookmarkEnd w:id="9"/>
    </w:p>
    <w:p w:rsidR="001D22EC" w:rsidRPr="001D22EC" w:rsidRDefault="001D22EC" w:rsidP="001D22EC">
      <w:pPr>
        <w:spacing w:after="60" w:line="240" w:lineRule="auto"/>
        <w:jc w:val="center"/>
        <w:outlineLvl w:val="0"/>
        <w:rPr>
          <w:rFonts w:ascii="Times New Roman" w:hAnsi="Times New Roman"/>
          <w:b/>
          <w:bCs/>
          <w:kern w:val="28"/>
          <w:sz w:val="26"/>
          <w:szCs w:val="26"/>
        </w:rPr>
      </w:pPr>
      <w:bookmarkStart w:id="10" w:name="_Toc228267959"/>
      <w:r w:rsidRPr="001D22EC">
        <w:rPr>
          <w:rFonts w:ascii="Times New Roman" w:hAnsi="Times New Roman"/>
          <w:b/>
          <w:bCs/>
          <w:kern w:val="28"/>
          <w:sz w:val="26"/>
          <w:szCs w:val="26"/>
          <w:lang w:val="en-US"/>
        </w:rPr>
        <w:t>1. Проміжна</w:t>
      </w:r>
      <w:r w:rsidRPr="001D22EC">
        <w:rPr>
          <w:rFonts w:ascii="Times New Roman" w:hAnsi="Times New Roman"/>
          <w:b/>
          <w:bCs/>
          <w:kern w:val="28"/>
          <w:sz w:val="26"/>
          <w:szCs w:val="26"/>
        </w:rPr>
        <w:t xml:space="preserve"> фінансова звітність</w:t>
      </w:r>
      <w:bookmarkEnd w:id="10"/>
    </w:p>
    <w:p w:rsidR="001D22EC" w:rsidRPr="001D22EC" w:rsidRDefault="001D22EC" w:rsidP="001D22EC">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1D22EC">
        <w:rPr>
          <w:rFonts w:ascii="Times New Roman" w:hAnsi="Times New Roman"/>
          <w:b/>
          <w:iCs/>
          <w:color w:val="000000"/>
          <w:sz w:val="20"/>
          <w:szCs w:val="20"/>
        </w:rPr>
        <w:t xml:space="preserve">URL-адреса вебсайту особи, за якою розміщено </w:t>
      </w:r>
      <w:r w:rsidRPr="001D22EC">
        <w:rPr>
          <w:rFonts w:ascii="Times New Roman" w:hAnsi="Times New Roman"/>
          <w:b/>
          <w:iCs/>
          <w:color w:val="000000"/>
          <w:sz w:val="20"/>
          <w:szCs w:val="20"/>
          <w:lang w:val="en-US"/>
        </w:rPr>
        <w:t>проміжну</w:t>
      </w:r>
      <w:r w:rsidRPr="001D22EC">
        <w:rPr>
          <w:rFonts w:ascii="Times New Roman" w:hAnsi="Times New Roman"/>
          <w:b/>
          <w:iCs/>
          <w:color w:val="000000"/>
          <w:sz w:val="20"/>
          <w:szCs w:val="20"/>
        </w:rPr>
        <w:t xml:space="preserve"> фінансову звітність особи</w:t>
      </w:r>
      <w:r w:rsidRPr="001D22EC">
        <w:rPr>
          <w:rFonts w:ascii="Times New Roman" w:hAnsi="Times New Roman"/>
          <w:b/>
          <w:iCs/>
          <w:color w:val="000000"/>
          <w:sz w:val="20"/>
          <w:szCs w:val="20"/>
          <w:lang w:val="ru-RU"/>
        </w:rPr>
        <w:t xml:space="preserve"> </w:t>
      </w:r>
      <w:r w:rsidRPr="001D22EC">
        <w:rPr>
          <w:rFonts w:ascii="Times New Roman" w:hAnsi="Times New Roman"/>
          <w:b/>
          <w:iCs/>
          <w:color w:val="000000"/>
          <w:sz w:val="20"/>
          <w:szCs w:val="20"/>
        </w:rPr>
        <w:t>:</w:t>
      </w:r>
    </w:p>
    <w:p w:rsidR="001D22EC" w:rsidRPr="001D22EC" w:rsidRDefault="001D22EC" w:rsidP="001D22EC">
      <w:pPr>
        <w:spacing w:after="0" w:line="240" w:lineRule="auto"/>
        <w:rPr>
          <w:rFonts w:ascii="Times New Roman" w:hAnsi="Times New Roman"/>
          <w:sz w:val="20"/>
          <w:szCs w:val="20"/>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 </w:t>
      </w:r>
    </w:p>
    <w:p w:rsidR="001D22EC" w:rsidRPr="001D22EC" w:rsidRDefault="001D22EC" w:rsidP="001D22EC">
      <w:pPr>
        <w:autoSpaceDE w:val="0"/>
        <w:autoSpaceDN w:val="0"/>
        <w:adjustRightInd w:val="0"/>
        <w:spacing w:after="0" w:line="240" w:lineRule="auto"/>
        <w:rPr>
          <w:rFonts w:ascii="Times New Roman" w:hAnsi="Times New Roman"/>
          <w:b/>
          <w:bCs/>
          <w:sz w:val="20"/>
          <w:szCs w:val="20"/>
          <w:lang w:val="en-US" w:eastAsia="ru-UA"/>
        </w:rPr>
      </w:pPr>
      <w:r w:rsidRPr="001D22EC">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1D22EC">
        <w:rPr>
          <w:rFonts w:ascii="Times New Roman" w:hAnsi="Times New Roman"/>
          <w:b/>
          <w:bCs/>
          <w:sz w:val="20"/>
          <w:szCs w:val="20"/>
          <w:lang w:val="en-US" w:eastAsia="ru-UA"/>
        </w:rPr>
        <w:t xml:space="preserve"> </w:t>
      </w:r>
      <w:r w:rsidRPr="001D22EC">
        <w:rPr>
          <w:rFonts w:ascii="Times New Roman" w:hAnsi="Times New Roman"/>
          <w:b/>
          <w:bCs/>
          <w:sz w:val="20"/>
          <w:szCs w:val="20"/>
          <w:lang w:eastAsia="ru-UA"/>
        </w:rPr>
        <w:t>звітності, у складі якого розкрито інформацію фінансову звітність особи</w:t>
      </w:r>
      <w:r w:rsidRPr="001D22EC">
        <w:rPr>
          <w:rFonts w:ascii="Times New Roman" w:hAnsi="Times New Roman"/>
          <w:b/>
          <w:bCs/>
          <w:sz w:val="20"/>
          <w:szCs w:val="20"/>
          <w:lang w:val="en-US" w:eastAsia="ru-UA"/>
        </w:rPr>
        <w:t xml:space="preserve"> :</w:t>
      </w:r>
    </w:p>
    <w:p w:rsidR="001D22EC" w:rsidRPr="001D22EC" w:rsidRDefault="001D22EC" w:rsidP="001D22EC">
      <w:pPr>
        <w:spacing w:after="0" w:line="240" w:lineRule="auto"/>
        <w:rPr>
          <w:rFonts w:ascii="Times New Roman" w:hAnsi="Times New Roman"/>
          <w:sz w:val="20"/>
          <w:szCs w:val="20"/>
          <w:lang w:val="en-US" w:eastAsia="ru-UA"/>
        </w:rPr>
      </w:pPr>
    </w:p>
    <w:p w:rsidR="001D22EC" w:rsidRPr="001D22EC" w:rsidRDefault="001D22EC" w:rsidP="001D22EC">
      <w:pPr>
        <w:spacing w:after="0" w:line="240" w:lineRule="auto"/>
        <w:rPr>
          <w:rFonts w:ascii="Times New Roman" w:hAnsi="Times New Roman"/>
          <w:bCs/>
          <w:iCs/>
          <w:sz w:val="20"/>
          <w:szCs w:val="20"/>
          <w:lang w:val="en-US"/>
        </w:rPr>
      </w:pPr>
      <w:r w:rsidRPr="001D22EC">
        <w:rPr>
          <w:rFonts w:ascii="Times New Roman" w:hAnsi="Times New Roman"/>
          <w:bCs/>
          <w:iCs/>
          <w:sz w:val="20"/>
          <w:szCs w:val="20"/>
          <w:lang w:val="en-US"/>
        </w:rPr>
        <w:t>URL-адреса Центру збору фінансової звітності, за якою розміщено фінансову звітність емітента: https://portal.frs.gov.ua/PublicData/PublicDataSubmissionPack.aspx?submission_pack_version_id=190102</w:t>
      </w:r>
    </w:p>
    <w:p w:rsidR="001D22EC" w:rsidRPr="001D22EC" w:rsidRDefault="001D22EC" w:rsidP="001D22EC">
      <w:pPr>
        <w:spacing w:after="0" w:line="240" w:lineRule="auto"/>
        <w:rPr>
          <w:rFonts w:ascii="Times New Roman" w:hAnsi="Times New Roman"/>
          <w:bCs/>
          <w:iCs/>
          <w:sz w:val="20"/>
          <w:szCs w:val="20"/>
          <w:lang w:val="en-US"/>
        </w:rPr>
      </w:pPr>
    </w:p>
    <w:p w:rsidR="001D22EC" w:rsidRPr="001D22EC" w:rsidRDefault="001D22EC" w:rsidP="001D22EC">
      <w:pPr>
        <w:spacing w:after="0" w:line="240" w:lineRule="auto"/>
        <w:rPr>
          <w:rFonts w:ascii="Times New Roman" w:hAnsi="Times New Roman"/>
          <w:bCs/>
          <w:iCs/>
          <w:sz w:val="20"/>
          <w:szCs w:val="20"/>
          <w:lang w:val="en-US"/>
        </w:rPr>
      </w:pPr>
      <w:r w:rsidRPr="001D22EC">
        <w:rPr>
          <w:rFonts w:ascii="Times New Roman" w:hAnsi="Times New Roman"/>
          <w:bCs/>
          <w:iCs/>
          <w:sz w:val="20"/>
          <w:szCs w:val="20"/>
          <w:lang w:val="en-US"/>
        </w:rPr>
        <w:t>Реквізити для забезпечення можливості автоматичного завантаження фінансової звітності особи, що знаходиться у публічному доступі відповідно до вимог п.21 Положення про розкриття інформації емітентами цінних паперів, а також особами, які надають забезпечення за такими цінними паперами (Рішення НКЦПФР №608 від 06.06.2023):</w:t>
      </w:r>
    </w:p>
    <w:p w:rsidR="001D22EC" w:rsidRPr="001D22EC" w:rsidRDefault="001D22EC" w:rsidP="001D22EC">
      <w:pPr>
        <w:spacing w:after="0" w:line="240" w:lineRule="auto"/>
        <w:rPr>
          <w:rFonts w:ascii="Times New Roman" w:hAnsi="Times New Roman"/>
          <w:bCs/>
          <w:iCs/>
          <w:sz w:val="20"/>
          <w:szCs w:val="20"/>
          <w:lang w:val="en-US"/>
        </w:rPr>
      </w:pPr>
      <w:r w:rsidRPr="001D22EC">
        <w:rPr>
          <w:rFonts w:ascii="Times New Roman" w:hAnsi="Times New Roman"/>
          <w:bCs/>
          <w:iCs/>
          <w:sz w:val="20"/>
          <w:szCs w:val="20"/>
          <w:lang w:val="en-US"/>
        </w:rPr>
        <w:t>https://portal.frs.gov.ua/PublicData/ViewLastPublicDataUpload.aspx?formset_instance_id=221062&amp;submission_pack_version_id=190102&amp;entity_id=-1, назва файлу 2q2025_43064717, розмір 138 КБ (142 299 байтів), контрольна сума de24e8939783ea856b135a06d8ea598b7ee090eca582d03d8d8787430c6d0e03, тип контрольної суми SHA256</w:t>
      </w:r>
    </w:p>
    <w:p w:rsidR="001D22EC" w:rsidRPr="001D22EC" w:rsidRDefault="001D22EC" w:rsidP="001D22EC">
      <w:pPr>
        <w:spacing w:after="0" w:line="240" w:lineRule="auto"/>
        <w:rPr>
          <w:rFonts w:ascii="Times New Roman" w:hAnsi="Times New Roman"/>
          <w:bCs/>
          <w:iCs/>
          <w:sz w:val="20"/>
          <w:szCs w:val="20"/>
          <w:lang w:val="en-US"/>
        </w:rPr>
      </w:pPr>
    </w:p>
    <w:p w:rsidR="001D22EC" w:rsidRPr="001D22EC" w:rsidRDefault="001D22EC" w:rsidP="001D22EC">
      <w:pPr>
        <w:spacing w:after="60" w:line="240" w:lineRule="auto"/>
        <w:jc w:val="center"/>
        <w:outlineLvl w:val="0"/>
        <w:rPr>
          <w:rFonts w:ascii="Times New Roman" w:hAnsi="Times New Roman"/>
          <w:b/>
          <w:bCs/>
          <w:kern w:val="28"/>
          <w:sz w:val="26"/>
          <w:szCs w:val="26"/>
        </w:rPr>
      </w:pPr>
      <w:r w:rsidRPr="001D22EC">
        <w:rPr>
          <w:rFonts w:ascii="Times New Roman" w:hAnsi="Times New Roman"/>
          <w:b/>
          <w:bCs/>
          <w:kern w:val="28"/>
          <w:sz w:val="26"/>
          <w:szCs w:val="26"/>
          <w:lang w:val="en-US"/>
        </w:rPr>
        <w:t xml:space="preserve"> </w:t>
      </w:r>
      <w:r w:rsidRPr="001D22EC">
        <w:rPr>
          <w:rFonts w:ascii="Times New Roman" w:hAnsi="Times New Roman"/>
          <w:b/>
          <w:bCs/>
          <w:kern w:val="28"/>
          <w:sz w:val="26"/>
          <w:szCs w:val="26"/>
        </w:rPr>
        <w:t xml:space="preserve"> </w:t>
      </w:r>
      <w:bookmarkStart w:id="11" w:name="_Toc228267960"/>
      <w:r w:rsidRPr="001D22EC">
        <w:rPr>
          <w:rFonts w:ascii="Times New Roman" w:hAnsi="Times New Roman"/>
          <w:b/>
          <w:bCs/>
          <w:kern w:val="28"/>
          <w:sz w:val="26"/>
          <w:szCs w:val="26"/>
          <w:lang w:val="en-US"/>
        </w:rPr>
        <w:t>3. Твердження щодо проміжної інформації</w:t>
      </w:r>
      <w:bookmarkEnd w:id="11"/>
      <w:r w:rsidRPr="001D22EC">
        <w:rPr>
          <w:rFonts w:ascii="Times New Roman" w:hAnsi="Times New Roman"/>
          <w:b/>
          <w:bCs/>
          <w:kern w:val="28"/>
          <w:sz w:val="26"/>
          <w:szCs w:val="26"/>
          <w:lang w:val="en-US"/>
        </w:rPr>
        <w:t xml:space="preserve"> </w:t>
      </w:r>
    </w:p>
    <w:p w:rsidR="001D22EC" w:rsidRPr="001D22EC" w:rsidRDefault="001D22EC" w:rsidP="001D22EC">
      <w:pPr>
        <w:spacing w:after="0" w:line="240" w:lineRule="auto"/>
        <w:rPr>
          <w:rFonts w:ascii="Times New Roman" w:hAnsi="Times New Roman"/>
          <w:sz w:val="24"/>
          <w:szCs w:val="24"/>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Офіційна позиція осіб, які здійснюють управлінські функції та підписують проміжну інформацію емітента в особі Директора Мороза Олександра Тимофійовича: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1) наскільки мені відомо, проміжна фінансова звітність підприємства складена відповідно до Міжнародних стандартів фінансової звітності (МСФЗ), прийнятих Європейським Союзом (ЄС), та вимог Закону України "Про бухгалтерський облік та фінансову звітність в Україні" від 16.07.1999 року № 996-ХIV (зі змінами). Фінансова звітність Товариства підготовлена виходячи із припущення про його функціонування у майбутньому, яке передбачає спроможність підприємства реалізовувати активи та виконувати свої зобов'язання у ході здійснення звичайної діяльності. 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у майбутньому і якби підприємство реалізовувало свої активи не в ході звичайної діяльності. Фінансова звітність містить достовірне та об'єктивне подання інформації про стан активів, пасивів, фінансовий стан, прибутки і збитки емітента.</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2) промiжний звiт керiвництва, що подається вiдповiдно до частини четвертої статтi 127 Закону України "Про ринки капiталу та органiзовано товарна ринки" мiстить достовiрну та об'єктивну iнформацiю.</w:t>
      </w:r>
    </w:p>
    <w:p w:rsidR="001D22EC" w:rsidRPr="001D22EC" w:rsidRDefault="001D22EC" w:rsidP="001D22EC">
      <w:pPr>
        <w:spacing w:after="60" w:line="240" w:lineRule="auto"/>
        <w:jc w:val="center"/>
        <w:outlineLvl w:val="0"/>
        <w:rPr>
          <w:rFonts w:ascii="Times New Roman" w:hAnsi="Times New Roman"/>
          <w:b/>
          <w:bCs/>
          <w:kern w:val="28"/>
          <w:sz w:val="28"/>
          <w:szCs w:val="28"/>
        </w:rPr>
      </w:pPr>
      <w:bookmarkStart w:id="12" w:name="_Toc228267961"/>
      <w:r w:rsidRPr="001D22EC">
        <w:rPr>
          <w:rFonts w:ascii="Times New Roman" w:hAnsi="Times New Roman"/>
          <w:b/>
          <w:bCs/>
          <w:kern w:val="28"/>
          <w:sz w:val="28"/>
          <w:szCs w:val="28"/>
        </w:rPr>
        <w:t>IV. Нефінансова інформація</w:t>
      </w:r>
      <w:bookmarkEnd w:id="12"/>
    </w:p>
    <w:p w:rsidR="001D22EC" w:rsidRPr="001D22EC" w:rsidRDefault="001D22EC" w:rsidP="001D22EC">
      <w:pPr>
        <w:spacing w:after="0"/>
        <w:rPr>
          <w:rFonts w:eastAsia="Calibri"/>
        </w:rPr>
      </w:pPr>
    </w:p>
    <w:p w:rsidR="001D22EC" w:rsidRPr="001D22EC" w:rsidRDefault="001D22EC" w:rsidP="001D22EC">
      <w:pPr>
        <w:spacing w:after="60" w:line="240" w:lineRule="auto"/>
        <w:outlineLvl w:val="0"/>
        <w:rPr>
          <w:rFonts w:ascii="Calibri Light" w:hAnsi="Calibri Light"/>
          <w:b/>
          <w:bCs/>
          <w:kern w:val="28"/>
          <w:sz w:val="32"/>
          <w:szCs w:val="32"/>
        </w:rPr>
      </w:pPr>
      <w:bookmarkStart w:id="13" w:name="_Toc228267962"/>
      <w:r w:rsidRPr="001D22EC">
        <w:rPr>
          <w:rFonts w:ascii="Times New Roman" w:hAnsi="Times New Roman"/>
          <w:b/>
          <w:bCs/>
          <w:kern w:val="28"/>
          <w:sz w:val="26"/>
          <w:szCs w:val="26"/>
        </w:rPr>
        <w:t>1. Звіт керівництва (звіт про управління)</w:t>
      </w:r>
      <w:bookmarkEnd w:id="13"/>
    </w:p>
    <w:p w:rsidR="001D22EC" w:rsidRPr="001D22EC" w:rsidRDefault="001D22EC" w:rsidP="001D22EC">
      <w:pPr>
        <w:rPr>
          <w:rFonts w:eastAsia="Calibri"/>
          <w:lang w:val="ru-RU" w:eastAsia="en-US"/>
        </w:rPr>
      </w:pPr>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1D22EC">
        <w:rPr>
          <w:rFonts w:ascii="Times New Roman" w:hAnsi="Times New Roman"/>
          <w:b/>
          <w:color w:val="000000"/>
        </w:rPr>
        <w:t>Звернення до акціонерів/учасників та інших стейкхолдерів від голови ради особи</w:t>
      </w:r>
    </w:p>
    <w:p w:rsidR="001D22EC" w:rsidRPr="001D22EC" w:rsidRDefault="001D22EC" w:rsidP="001D22EC">
      <w:pPr>
        <w:spacing w:after="0" w:line="240" w:lineRule="auto"/>
        <w:rPr>
          <w:rFonts w:ascii="Times New Roman" w:hAnsi="Times New Roman"/>
          <w:sz w:val="20"/>
          <w:szCs w:val="20"/>
          <w:lang w:val="ru-RU"/>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д/н</w:t>
      </w:r>
    </w:p>
    <w:p w:rsidR="001D22EC" w:rsidRPr="001D22EC" w:rsidRDefault="001D22EC" w:rsidP="001D22EC">
      <w:pPr>
        <w:spacing w:after="0" w:line="240" w:lineRule="auto"/>
        <w:rPr>
          <w:rFonts w:ascii="Times New Roman" w:hAnsi="Times New Roman"/>
          <w:sz w:val="20"/>
          <w:szCs w:val="20"/>
          <w:lang w:val="ru-RU"/>
        </w:rPr>
      </w:pPr>
    </w:p>
    <w:p w:rsidR="001D22EC" w:rsidRPr="001D22EC" w:rsidRDefault="001D22EC" w:rsidP="001D22EC">
      <w:pPr>
        <w:spacing w:after="0" w:line="240" w:lineRule="auto"/>
        <w:rPr>
          <w:rFonts w:ascii="Times New Roman" w:hAnsi="Times New Roman"/>
          <w:b/>
        </w:rPr>
      </w:pPr>
      <w:r w:rsidRPr="001D22EC">
        <w:rPr>
          <w:rFonts w:ascii="Times New Roman" w:hAnsi="Times New Roman"/>
          <w:b/>
        </w:rPr>
        <w:t>Звернення до акціонерів/учасників та інших стейкхолдерів від керівника особи</w:t>
      </w:r>
    </w:p>
    <w:p w:rsidR="001D22EC" w:rsidRPr="001D22EC" w:rsidRDefault="001D22EC" w:rsidP="001D22EC">
      <w:pPr>
        <w:spacing w:after="0" w:line="240" w:lineRule="auto"/>
        <w:rPr>
          <w:rFonts w:ascii="Times New Roman" w:hAnsi="Times New Roman"/>
          <w:b/>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До вашої уваги звiт директора ТОВ "ФК "А-ФІНАНС".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1D22EC" w:rsidRPr="001D22EC" w:rsidRDefault="001D22EC" w:rsidP="001D22EC">
      <w:pPr>
        <w:spacing w:after="0" w:line="240" w:lineRule="auto"/>
        <w:rPr>
          <w:rFonts w:ascii="Times New Roman" w:hAnsi="Times New Roman"/>
          <w:b/>
          <w:szCs w:val="24"/>
        </w:rPr>
      </w:pPr>
    </w:p>
    <w:p w:rsidR="001D22EC" w:rsidRPr="001D22EC" w:rsidRDefault="001D22EC" w:rsidP="001D22E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1D22EC">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rsidR="001D22EC" w:rsidRPr="001D22EC" w:rsidRDefault="001D22EC" w:rsidP="001D22EC">
      <w:pPr>
        <w:spacing w:after="0" w:line="240" w:lineRule="auto"/>
        <w:rPr>
          <w:rFonts w:ascii="Times New Roman" w:hAnsi="Times New Roman"/>
          <w:szCs w:val="24"/>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Вказівки на важливі події, що відбулися упродовж звітного періоду, та їх вплив на проміжну фінансову звітність: У звітному періоді суттєвих подій, які мали б істотний вплив на проміжну фінансову звітність Товариства, не відбувалося.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Основні ризики та невизначенності у діяльності особи: У своїй основній операційній діяльності Товариство наражається на кредитний ризик, ризик ліквідності, ризики зміни вартості майна, комплаєнс та операційний ризики, а також ризик управління капіталом та джерелами фінансування.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lastRenderedPageBreak/>
        <w:t>Очікується, що подальший розвиток Товариства буде пов'язаний із підвищенням операційної ефективності, вдосконаленням системи управління ризиками та збереженням стабільної позиції на ринку фінансового лізингу. Процес управління ризиками включає їх ідентифікацію, оцінку, моніторинг та розробку механізмів мінімізації/компенсації впливу зазначених ризиків. Кожен з вище вказаних ризиків регулярно контролюється фінансовим відділом Товариства, і інформація про них доводиться до керівника. Якщо відображена сума перевищує ліміти ризику, керівник повинен проінформувати представників Учасників про такі перевищення.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Процес контролю ризиків не включає такі бізнес-ризики, як зміни в навколишньому середовищі, технологіях та галузі. Вони контролюються в процесі стратегічного планування Товариства.</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Інформація про укладення деривативних контрактів або вчинення правочинів щодо деривативних цінних паперів емітентом:</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Протягом звітного періоду деривативні контракти або правочини щодо деривативних цінних паперів емітентом не укладалися.</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Товариство здійснює політику управління фінансовими ризиками у тому числі через систему бюджетування, аналізу грошових потоків та моніторингу платіжного календаря з метою своєчасного погашення кредиторської заборгованості i забезпечення достатності грошових коштів для розрахунків.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Операцiї хеджування Товариством у звiтному перiодi не застосовувались.</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Схильність емітента до цінових ризиків, кредитного ризику, ризику ліквідності та/або ризику грошових потоків: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1. Кредитний ризик - це ризик фінансового збитку в разі невиконання контрагентом своїх договірних зобов'язань.</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Товариству властивий кредитний ризик, що виникає переважно у зв'язку з надання послуг фінансового лізингу. Товариству властивий кредитний ризик, який представляє собою ризик того, що контрагент не зможе повністю погасити заборгованість у встановлений термін.</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Управління кредитним ризиком також включає в себе регулярний моніторинг здатності контрагентів погасити заборгованість в повному обсязі у встановлений термін, аналіз фінансового стану лізингоотримувачів і контроль стану переданих в лізинг об'єктів та обладнання.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Товариство впровадило систему управління ризиками, включаючи процеси управління ризиками та внутрішню систему кредитного рейтингу. Система управління кредитним ризиком передбачає регулярний моніторинг здатності клієнтів (користувачів фінансовими послугами Товариства) сплачувати суми у встановлені терміни, аналіз фінансового стану клієнтів, контроль стану майна, що є об'єктами лізингу або заставного майна, обмеження рівня кредитного ризику на одного клієнта.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Що стосується чистих інвестицій в лізинг, Компанія має право власності на лізингове майно протягом терміну лізингу і може передати його лізингоотримувачу тільки за умови успішного виконання лізингоотримувачем всіх його зобов'язань за договорами фінансового лізингу. Протягом дії договору Лізингоотримувач несе повну відповідальність за збереження майна та його належне використання.</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Ризики, пов'язані з частковою, або повною втратою лізингового майна або частини його вартості, у результаті негативного впливу зовнішніх факторів ( протиправні дії третіх осіб, крадіжки, аварії, інше), як правило, застраховані за умовами договорів фінансового лізингу.</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Товариство акцентує увагу на впровадженні нових механізмів управління та контролю кредитного ризику, удосконалення діяльності щодо надання фінансових послуг, удосконалення системи управлінської інформації у сфері кредитного ризику, метою яких є забезпечення відповідного рівня рентабельності та якості діяльності Товариства. В умовах воєнного стану протягом 2025 року Товариство активно розвиває інструменти зниження та розподілу кредитного ризику.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Товариством проводиться активна діяльність в напрямку розвитку та вдосконалення програмних засобів оцінки кредитного ризику, особлива увага приділяється автоматизації процесів моніторингу, вдосконаленню системи раннього реагування.</w:t>
      </w:r>
    </w:p>
    <w:p w:rsidR="001D22EC" w:rsidRPr="001D22EC" w:rsidRDefault="001D22EC" w:rsidP="001D22EC">
      <w:pPr>
        <w:spacing w:after="0" w:line="240" w:lineRule="auto"/>
        <w:rPr>
          <w:rFonts w:ascii="Times New Roman" w:hAnsi="Times New Roman"/>
          <w:sz w:val="20"/>
          <w:szCs w:val="20"/>
          <w:lang w:val="en-US"/>
        </w:rPr>
      </w:pP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2. Ризик ліквідності та управління джерелами фінансування - це ризик того, що Товариство не зможе виконати свої зобов'язання по виплатах при настанні терміну їх погашення у звичайних або непередбачених умовах.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З метою обмеження цього ризику керівництво Товариства забезпечило доступність джерел фінансування з боку банків, здійснює управління активами, враховуючи ліквідність, і щоденний моніторинг майбутніх грошових потоків і ліквідності. Цей процес включає в себе оцінку очікуваних грошових потоків і наявність високоякісного забезпечення, яке може бути використане для отримання додаткового фінансування у разі необхідності.</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Товариство управляє своєю ліквідністю таким чином, щоб в кожному проміжку часу розрив ліквідності з урахуванням запланованих операцій не перевищував певний внутрішній ліміт.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3. Операційний ризик - це ризик, що виникає внаслідок системного збою, помилок персоналу, шахрайства чи зовнішніх подій. Коли перестає функціонувати система контролю, операційні ризики можуть завдавати шкоди репутації, мати правові наслідки або призвести до фінансових збитків. </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 xml:space="preserve">Компанія не може усунути всі операційні ризики, але за допомогою системи контролю і шляхом відстеження та відповідної реакції на потенційні ризики Компанія може управляти такими ризиками. Система контролю </w:t>
      </w:r>
      <w:r w:rsidRPr="001D22EC">
        <w:rPr>
          <w:rFonts w:ascii="Times New Roman" w:hAnsi="Times New Roman"/>
          <w:sz w:val="20"/>
          <w:szCs w:val="20"/>
          <w:lang w:val="en-US"/>
        </w:rPr>
        <w:lastRenderedPageBreak/>
        <w:t>передбачає ефективний розподіл обов'язків, права доступу, процедури затвердження та звірки, навчання персоналу, а також процедури оцінки, включаючи внутрішній аудит.</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4. Комплаєнс ризик - ризик виникнення збитків та/або санкцій, додаткових втрат або недоотримання запланованих доходів або втрати репутації внаслідок невідповідності діяльності Товариства вимогам законодавства України та/або іншим вимогам (правилам, стандартам, принципам) щодо здійснення такої діяльності, яких зобов'язана дотримуватися або прийняло рішення дотримуватися Товариство, правил добросовісної конкуренції, кодексу поведінки (етики), запобіганню конфліктам інтересів, а також внутрішніх документів Товариства.</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Для мінімізації комплаєнс-ризиків Товариство встановлює базові комплаєнс-вимоги до кожного основного напряму діяльності, такі як: вимоги до надання фінансових послуг, вимоги до управління простроченою заборгованістю, вимоги до маркетингу та реклами фінансових послуг, вимоги до взаємодії з державними органами, вимоги до захисту персональних даних та конфіденційної інфомації.</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Також, Товариством встановлено базові вимоги до внутрішніх процесів.</w:t>
      </w:r>
    </w:p>
    <w:p w:rsidR="001D22EC" w:rsidRPr="001D22EC" w:rsidRDefault="001D22EC" w:rsidP="001D22EC">
      <w:pPr>
        <w:spacing w:after="0" w:line="240" w:lineRule="auto"/>
        <w:rPr>
          <w:rFonts w:ascii="Times New Roman" w:hAnsi="Times New Roman"/>
          <w:sz w:val="20"/>
          <w:szCs w:val="20"/>
          <w:lang w:val="en-US"/>
        </w:rPr>
      </w:pPr>
      <w:r w:rsidRPr="001D22EC">
        <w:rPr>
          <w:rFonts w:ascii="Times New Roman" w:hAnsi="Times New Roman"/>
          <w:sz w:val="20"/>
          <w:szCs w:val="20"/>
          <w:lang w:val="en-US"/>
        </w:rPr>
        <w:t>У звітному році Товариство не проводило самостійних досліджень ринку фінансових послуг, в тому числі ринку фінансового лізингу, але регулярно здійснює моніторинг різних аспектів діяльності компаній-конкурентів всеукраїнського та регіональних ринків.</w:t>
      </w:r>
    </w:p>
    <w:p w:rsidR="001D22EC" w:rsidRPr="001D22EC" w:rsidRDefault="001D22EC" w:rsidP="001D22EC">
      <w:pPr>
        <w:spacing w:after="0" w:line="240" w:lineRule="auto"/>
        <w:rPr>
          <w:rFonts w:ascii="Times New Roman" w:hAnsi="Times New Roman"/>
          <w:sz w:val="20"/>
          <w:szCs w:val="20"/>
          <w:lang w:val="en-US"/>
        </w:rPr>
      </w:pPr>
    </w:p>
    <w:p w:rsidR="00ED326B" w:rsidRDefault="00ED326B"/>
    <w:sectPr w:rsidR="00ED326B" w:rsidSect="001D22EC">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8B7" w:rsidRDefault="001A28B7" w:rsidP="001D22EC">
      <w:pPr>
        <w:spacing w:after="0" w:line="240" w:lineRule="auto"/>
      </w:pPr>
      <w:r>
        <w:separator/>
      </w:r>
    </w:p>
  </w:endnote>
  <w:endnote w:type="continuationSeparator" w:id="0">
    <w:p w:rsidR="001A28B7" w:rsidRDefault="001A28B7" w:rsidP="001D2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EC" w:rsidRDefault="001D22EC" w:rsidP="00C50C88">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1D22EC" w:rsidRDefault="001D22EC" w:rsidP="001D22EC">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EC" w:rsidRDefault="001D22EC" w:rsidP="00C50C88">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716F3A">
      <w:rPr>
        <w:rStyle w:val="a8"/>
        <w:noProof/>
      </w:rPr>
      <w:t>19</w:t>
    </w:r>
    <w:r>
      <w:rPr>
        <w:rStyle w:val="a8"/>
      </w:rPr>
      <w:fldChar w:fldCharType="end"/>
    </w:r>
  </w:p>
  <w:p w:rsidR="001D22EC" w:rsidRDefault="001D22EC" w:rsidP="001D22EC">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EC" w:rsidRDefault="001D22E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8B7" w:rsidRDefault="001A28B7" w:rsidP="001D22EC">
      <w:pPr>
        <w:spacing w:after="0" w:line="240" w:lineRule="auto"/>
      </w:pPr>
      <w:r>
        <w:separator/>
      </w:r>
    </w:p>
  </w:footnote>
  <w:footnote w:type="continuationSeparator" w:id="0">
    <w:p w:rsidR="001A28B7" w:rsidRDefault="001A28B7" w:rsidP="001D2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EC" w:rsidRDefault="001D22E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EC" w:rsidRDefault="001D22EC">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EC" w:rsidRDefault="001D22E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EC"/>
    <w:rsid w:val="001A28B7"/>
    <w:rsid w:val="001D22EC"/>
    <w:rsid w:val="00716F3A"/>
    <w:rsid w:val="00ED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C3D4"/>
  <w15:chartTrackingRefBased/>
  <w15:docId w15:val="{0C4CA49A-C58C-4722-8DE0-C45E3AFA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2EC"/>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1D22EC"/>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D22E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D22EC"/>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D22EC"/>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D22EC"/>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D22EC"/>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1D22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22EC"/>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1D22EC"/>
    <w:rPr>
      <w:rFonts w:ascii="Calibri" w:eastAsia="Times New Roman" w:hAnsi="Calibri" w:cs="Times New Roman"/>
      <w:lang w:val="uk-UA" w:eastAsia="uk-UA"/>
    </w:rPr>
  </w:style>
  <w:style w:type="paragraph" w:styleId="a6">
    <w:name w:val="footer"/>
    <w:basedOn w:val="a"/>
    <w:link w:val="a7"/>
    <w:uiPriority w:val="99"/>
    <w:unhideWhenUsed/>
    <w:rsid w:val="001D22EC"/>
    <w:pPr>
      <w:tabs>
        <w:tab w:val="center" w:pos="4844"/>
        <w:tab w:val="right" w:pos="9689"/>
      </w:tabs>
      <w:spacing w:after="0" w:line="240" w:lineRule="auto"/>
    </w:pPr>
  </w:style>
  <w:style w:type="character" w:customStyle="1" w:styleId="a7">
    <w:name w:val="Нижний колонтитул Знак"/>
    <w:basedOn w:val="a0"/>
    <w:link w:val="a6"/>
    <w:uiPriority w:val="99"/>
    <w:rsid w:val="001D22EC"/>
    <w:rPr>
      <w:rFonts w:ascii="Calibri" w:eastAsia="Times New Roman" w:hAnsi="Calibri" w:cs="Times New Roman"/>
      <w:lang w:val="uk-UA" w:eastAsia="uk-UA"/>
    </w:rPr>
  </w:style>
  <w:style w:type="character" w:styleId="a8">
    <w:name w:val="page number"/>
    <w:basedOn w:val="a0"/>
    <w:uiPriority w:val="99"/>
    <w:semiHidden/>
    <w:unhideWhenUsed/>
    <w:rsid w:val="001D22EC"/>
  </w:style>
  <w:style w:type="paragraph" w:styleId="1">
    <w:name w:val="toc 1"/>
    <w:basedOn w:val="a"/>
    <w:next w:val="a"/>
    <w:autoRedefine/>
    <w:uiPriority w:val="39"/>
    <w:unhideWhenUsed/>
    <w:rsid w:val="001D22EC"/>
    <w:pPr>
      <w:spacing w:after="100"/>
    </w:pPr>
  </w:style>
  <w:style w:type="character" w:styleId="a9">
    <w:name w:val="Hyperlink"/>
    <w:basedOn w:val="a0"/>
    <w:uiPriority w:val="99"/>
    <w:unhideWhenUsed/>
    <w:rsid w:val="001D22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8239</Words>
  <Characters>46968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2026-04-28T08:27:00Z</dcterms:created>
  <dcterms:modified xsi:type="dcterms:W3CDTF">2026-04-28T08:27:00Z</dcterms:modified>
</cp:coreProperties>
</file>