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ook w:val="01E0" w:firstRow="1" w:lastRow="1" w:firstColumn="1" w:lastColumn="1" w:noHBand="0" w:noVBand="0"/>
      </w:tblPr>
      <w:tblGrid>
        <w:gridCol w:w="10314"/>
      </w:tblGrid>
      <w:tr w:rsidR="00A202CE" w:rsidRPr="008D0CB2" w14:paraId="5CC98FBA" w14:textId="77777777" w:rsidTr="005C07BF">
        <w:trPr>
          <w:trHeight w:val="14339"/>
        </w:trPr>
        <w:tc>
          <w:tcPr>
            <w:tcW w:w="10314" w:type="dxa"/>
          </w:tcPr>
          <w:p w14:paraId="56A12804" w14:textId="77777777" w:rsidR="00A202CE" w:rsidRPr="00D1365B" w:rsidRDefault="00A202CE" w:rsidP="008F7945">
            <w:pPr>
              <w:ind w:firstLine="709"/>
              <w:rPr>
                <w:rFonts w:eastAsia="Arial Unicode MS"/>
                <w:sz w:val="22"/>
                <w:szCs w:val="22"/>
              </w:rPr>
            </w:pPr>
            <w:bookmarkStart w:id="0" w:name="_GoBack"/>
            <w:bookmarkEnd w:id="0"/>
          </w:p>
          <w:p w14:paraId="7F8908ED" w14:textId="77777777" w:rsidR="009C2F86" w:rsidRDefault="009C2F86" w:rsidP="009C2F86">
            <w:pPr>
              <w:ind w:right="141"/>
              <w:jc w:val="right"/>
              <w:rPr>
                <w:sz w:val="22"/>
                <w:szCs w:val="22"/>
              </w:rPr>
            </w:pPr>
          </w:p>
          <w:p w14:paraId="47286661" w14:textId="77777777" w:rsidR="004B45CE" w:rsidRPr="00B5519A" w:rsidRDefault="004B45CE" w:rsidP="004B2C3E">
            <w:pPr>
              <w:ind w:left="6240" w:right="-18"/>
              <w:jc w:val="right"/>
              <w:rPr>
                <w:sz w:val="12"/>
                <w:szCs w:val="12"/>
                <w:highlight w:val="yellow"/>
              </w:rPr>
            </w:pPr>
          </w:p>
          <w:p w14:paraId="73EC81DC" w14:textId="77777777" w:rsidR="00E72FAE" w:rsidRDefault="00195A31" w:rsidP="00E72FAE">
            <w:pPr>
              <w:ind w:left="6240" w:right="-18"/>
              <w:jc w:val="right"/>
              <w:rPr>
                <w:b/>
              </w:rPr>
            </w:pPr>
            <w:r>
              <w:rPr>
                <w:b/>
              </w:rPr>
              <w:t>«</w:t>
            </w:r>
            <w:r w:rsidR="00E72FAE">
              <w:rPr>
                <w:b/>
              </w:rPr>
              <w:t>ЗАТВЕРДЖЕНО</w:t>
            </w:r>
            <w:r>
              <w:rPr>
                <w:b/>
              </w:rPr>
              <w:t>»</w:t>
            </w:r>
          </w:p>
          <w:p w14:paraId="533EC0F8" w14:textId="77777777" w:rsidR="00E72FAE" w:rsidRDefault="00E72FAE" w:rsidP="00E72FAE">
            <w:pPr>
              <w:ind w:left="6240" w:right="-18"/>
              <w:jc w:val="right"/>
              <w:rPr>
                <w:sz w:val="12"/>
                <w:szCs w:val="12"/>
              </w:rPr>
            </w:pPr>
          </w:p>
          <w:p w14:paraId="297DC13D" w14:textId="77777777" w:rsidR="00E72FAE" w:rsidRPr="00663509" w:rsidRDefault="00E72FAE" w:rsidP="00E72FAE">
            <w:pPr>
              <w:jc w:val="right"/>
              <w:rPr>
                <w:iCs/>
                <w:lang w:val="uk-UA"/>
              </w:rPr>
            </w:pPr>
            <w:r w:rsidRPr="00663509">
              <w:rPr>
                <w:iCs/>
                <w:lang w:val="uk-UA"/>
              </w:rPr>
              <w:t xml:space="preserve">Наказом директора </w:t>
            </w:r>
          </w:p>
          <w:p w14:paraId="586AFE27" w14:textId="77777777" w:rsidR="00E72FAE" w:rsidRPr="00663509" w:rsidRDefault="00E72FAE" w:rsidP="00E72FAE">
            <w:pPr>
              <w:jc w:val="right"/>
              <w:rPr>
                <w:iCs/>
                <w:lang w:val="uk-UA"/>
              </w:rPr>
            </w:pPr>
            <w:r w:rsidRPr="00663509">
              <w:rPr>
                <w:iCs/>
                <w:lang w:val="uk-UA"/>
              </w:rPr>
              <w:t xml:space="preserve">ТОВ </w:t>
            </w:r>
            <w:r w:rsidRPr="00663509">
              <w:rPr>
                <w:color w:val="000000"/>
                <w:lang w:val="uk-UA"/>
              </w:rPr>
              <w:t xml:space="preserve">«ФК </w:t>
            </w:r>
            <w:r w:rsidRPr="00663509">
              <w:rPr>
                <w:shd w:val="clear" w:color="auto" w:fill="FFFFFF"/>
                <w:lang w:val="uk-UA"/>
              </w:rPr>
              <w:t>«</w:t>
            </w:r>
            <w:r>
              <w:rPr>
                <w:shd w:val="clear" w:color="auto" w:fill="FFFFFF"/>
                <w:lang w:val="uk-UA"/>
              </w:rPr>
              <w:t>А-ФІНАНС</w:t>
            </w:r>
            <w:r w:rsidRPr="00663509">
              <w:rPr>
                <w:shd w:val="clear" w:color="auto" w:fill="FFFFFF"/>
                <w:lang w:val="uk-UA"/>
              </w:rPr>
              <w:t>»</w:t>
            </w:r>
          </w:p>
          <w:p w14:paraId="1BA4F277" w14:textId="56AE347D" w:rsidR="00E72FAE" w:rsidRPr="0050556A" w:rsidRDefault="00E72FAE" w:rsidP="00E72FAE">
            <w:pPr>
              <w:jc w:val="right"/>
              <w:rPr>
                <w:iCs/>
                <w:lang w:val="uk-UA"/>
              </w:rPr>
            </w:pPr>
            <w:r w:rsidRPr="0050556A">
              <w:rPr>
                <w:iCs/>
                <w:lang w:val="uk-UA"/>
              </w:rPr>
              <w:t xml:space="preserve">№ </w:t>
            </w:r>
            <w:r w:rsidR="007C7C3E" w:rsidRPr="00D1365B">
              <w:rPr>
                <w:iCs/>
              </w:rPr>
              <w:t>7</w:t>
            </w:r>
            <w:r w:rsidR="005B30BF" w:rsidRPr="00D1365B">
              <w:rPr>
                <w:iCs/>
              </w:rPr>
              <w:t>/</w:t>
            </w:r>
            <w:r w:rsidR="005B30BF" w:rsidRPr="007C7C3E">
              <w:rPr>
                <w:iCs/>
                <w:lang w:val="uk-UA"/>
              </w:rPr>
              <w:t>ПД</w:t>
            </w:r>
            <w:r w:rsidR="005B30BF">
              <w:rPr>
                <w:iCs/>
                <w:lang w:val="uk-UA"/>
              </w:rPr>
              <w:t xml:space="preserve"> </w:t>
            </w:r>
            <w:r w:rsidRPr="00BF2D6E">
              <w:rPr>
                <w:iCs/>
                <w:lang w:val="uk-UA"/>
              </w:rPr>
              <w:t xml:space="preserve">від </w:t>
            </w:r>
            <w:r w:rsidR="001D77DF">
              <w:rPr>
                <w:iCs/>
                <w:lang w:val="uk-UA"/>
              </w:rPr>
              <w:t>«</w:t>
            </w:r>
            <w:r w:rsidR="006A2C89">
              <w:rPr>
                <w:iCs/>
                <w:lang w:val="uk-UA"/>
              </w:rPr>
              <w:t>11</w:t>
            </w:r>
            <w:r w:rsidR="001D77DF">
              <w:rPr>
                <w:iCs/>
              </w:rPr>
              <w:t>»</w:t>
            </w:r>
            <w:r w:rsidRPr="0023454C">
              <w:rPr>
                <w:iCs/>
              </w:rPr>
              <w:t xml:space="preserve"> </w:t>
            </w:r>
            <w:r w:rsidR="006A2C89">
              <w:rPr>
                <w:iCs/>
                <w:lang w:val="uk-UA"/>
              </w:rPr>
              <w:t>травня</w:t>
            </w:r>
            <w:r w:rsidR="001D77DF">
              <w:rPr>
                <w:iCs/>
              </w:rPr>
              <w:t xml:space="preserve"> </w:t>
            </w:r>
            <w:r w:rsidRPr="00BF2D6E">
              <w:rPr>
                <w:iCs/>
                <w:lang w:val="uk-UA"/>
              </w:rPr>
              <w:t>20</w:t>
            </w:r>
            <w:r>
              <w:rPr>
                <w:iCs/>
                <w:lang w:val="uk-UA"/>
              </w:rPr>
              <w:t>2</w:t>
            </w:r>
            <w:r w:rsidR="006A2C89">
              <w:rPr>
                <w:iCs/>
                <w:lang w:val="uk-UA"/>
              </w:rPr>
              <w:t>1</w:t>
            </w:r>
            <w:r w:rsidRPr="00BF2D6E">
              <w:rPr>
                <w:iCs/>
                <w:lang w:val="uk-UA"/>
              </w:rPr>
              <w:t xml:space="preserve"> року</w:t>
            </w:r>
          </w:p>
          <w:p w14:paraId="21F67FF8" w14:textId="77777777" w:rsidR="00E72FAE" w:rsidRPr="0050556A" w:rsidRDefault="00E72FAE" w:rsidP="00E72FAE">
            <w:pPr>
              <w:jc w:val="right"/>
              <w:rPr>
                <w:iCs/>
                <w:lang w:val="uk-UA"/>
              </w:rPr>
            </w:pPr>
          </w:p>
          <w:p w14:paraId="0898248A" w14:textId="77777777" w:rsidR="00E72FAE" w:rsidRPr="0050556A" w:rsidRDefault="00E72FAE" w:rsidP="00E72FAE">
            <w:pPr>
              <w:jc w:val="right"/>
              <w:rPr>
                <w:iCs/>
                <w:lang w:val="uk-UA"/>
              </w:rPr>
            </w:pPr>
          </w:p>
          <w:p w14:paraId="4FBE74A2" w14:textId="77777777" w:rsidR="00E72FAE" w:rsidRPr="0050556A" w:rsidRDefault="00E72FAE" w:rsidP="00E72FAE">
            <w:pPr>
              <w:jc w:val="right"/>
            </w:pPr>
            <w:r w:rsidRPr="0050556A">
              <w:t>_________________________</w:t>
            </w:r>
          </w:p>
          <w:p w14:paraId="588D5506" w14:textId="77777777" w:rsidR="00E72FAE" w:rsidRPr="00A82E70" w:rsidRDefault="00E72FAE" w:rsidP="00E72FAE">
            <w:pPr>
              <w:ind w:left="6000" w:right="-17"/>
              <w:jc w:val="right"/>
              <w:rPr>
                <w:lang w:val="uk-UA"/>
              </w:rPr>
            </w:pPr>
            <w:r w:rsidRPr="0050556A">
              <w:rPr>
                <w:b/>
                <w:snapToGrid w:val="0"/>
              </w:rPr>
              <w:t xml:space="preserve"> </w:t>
            </w:r>
            <w:r w:rsidRPr="0050556A">
              <w:rPr>
                <w:snapToGrid w:val="0"/>
              </w:rPr>
              <w:t xml:space="preserve">Директор </w:t>
            </w:r>
            <w:r>
              <w:rPr>
                <w:snapToGrid w:val="0"/>
              </w:rPr>
              <w:t>Мороз О.Т.</w:t>
            </w:r>
          </w:p>
          <w:p w14:paraId="4103AFC8" w14:textId="77777777" w:rsidR="00E72FAE" w:rsidRDefault="00E72FAE" w:rsidP="005D590C">
            <w:pPr>
              <w:jc w:val="right"/>
              <w:rPr>
                <w:iCs/>
                <w:highlight w:val="yellow"/>
                <w:lang w:val="uk-UA"/>
              </w:rPr>
            </w:pPr>
          </w:p>
          <w:p w14:paraId="457B5503" w14:textId="77777777" w:rsidR="007751B1" w:rsidRPr="0050556A" w:rsidRDefault="007751B1" w:rsidP="007751B1">
            <w:pPr>
              <w:jc w:val="right"/>
              <w:rPr>
                <w:iCs/>
                <w:lang w:val="uk-UA"/>
              </w:rPr>
            </w:pPr>
          </w:p>
          <w:p w14:paraId="27792743" w14:textId="77777777" w:rsidR="007751B1" w:rsidRPr="0050556A" w:rsidRDefault="00D25F28" w:rsidP="007751B1">
            <w:pPr>
              <w:jc w:val="right"/>
              <w:rPr>
                <w:iCs/>
                <w:lang w:val="uk-UA"/>
              </w:rPr>
            </w:pPr>
            <w:r>
              <w:rPr>
                <w:iCs/>
                <w:lang w:val="uk-UA"/>
              </w:rPr>
              <w:t xml:space="preserve"> </w:t>
            </w:r>
          </w:p>
          <w:p w14:paraId="6DE400A4" w14:textId="77777777" w:rsidR="00A202CE" w:rsidRPr="008D0CB2" w:rsidRDefault="00A202CE" w:rsidP="008F7945">
            <w:pPr>
              <w:ind w:firstLine="709"/>
              <w:rPr>
                <w:rFonts w:eastAsia="Arial Unicode MS"/>
                <w:b/>
                <w:bCs/>
                <w:sz w:val="22"/>
                <w:szCs w:val="22"/>
                <w:lang w:val="uk-UA"/>
              </w:rPr>
            </w:pPr>
          </w:p>
          <w:p w14:paraId="5EF98278" w14:textId="77777777" w:rsidR="00B634A7" w:rsidRPr="002C0D44" w:rsidRDefault="00DE0D3E" w:rsidP="008F7945">
            <w:pPr>
              <w:widowControl w:val="0"/>
              <w:ind w:firstLine="709"/>
              <w:jc w:val="center"/>
              <w:rPr>
                <w:rFonts w:eastAsia="Arial Unicode MS"/>
                <w:b/>
                <w:snapToGrid w:val="0"/>
                <w:sz w:val="36"/>
                <w:szCs w:val="36"/>
              </w:rPr>
            </w:pPr>
            <w:r w:rsidRPr="002C0D44">
              <w:rPr>
                <w:rFonts w:eastAsia="Arial Unicode MS"/>
                <w:b/>
                <w:snapToGrid w:val="0"/>
                <w:sz w:val="36"/>
                <w:szCs w:val="36"/>
              </w:rPr>
              <w:t xml:space="preserve"> </w:t>
            </w:r>
          </w:p>
          <w:p w14:paraId="250F2F34" w14:textId="77777777" w:rsidR="00B634A7" w:rsidRPr="00957509" w:rsidRDefault="00B634A7" w:rsidP="008F7945">
            <w:pPr>
              <w:widowControl w:val="0"/>
              <w:ind w:firstLine="709"/>
              <w:jc w:val="center"/>
              <w:rPr>
                <w:rFonts w:eastAsia="Arial Unicode MS"/>
                <w:b/>
                <w:snapToGrid w:val="0"/>
                <w:sz w:val="36"/>
                <w:szCs w:val="36"/>
              </w:rPr>
            </w:pPr>
          </w:p>
          <w:p w14:paraId="5292B029" w14:textId="77777777" w:rsidR="000009D9" w:rsidRDefault="000009D9" w:rsidP="008F7945">
            <w:pPr>
              <w:widowControl w:val="0"/>
              <w:ind w:firstLine="709"/>
              <w:jc w:val="center"/>
              <w:rPr>
                <w:rFonts w:eastAsia="Arial Unicode MS"/>
                <w:b/>
                <w:snapToGrid w:val="0"/>
                <w:sz w:val="36"/>
                <w:szCs w:val="36"/>
                <w:lang w:val="uk-UA"/>
              </w:rPr>
            </w:pPr>
          </w:p>
          <w:p w14:paraId="607CFFAA" w14:textId="77777777" w:rsidR="000009D9" w:rsidRDefault="000009D9" w:rsidP="008F7945">
            <w:pPr>
              <w:widowControl w:val="0"/>
              <w:ind w:firstLine="709"/>
              <w:jc w:val="center"/>
              <w:rPr>
                <w:rFonts w:eastAsia="Arial Unicode MS"/>
                <w:b/>
                <w:snapToGrid w:val="0"/>
                <w:sz w:val="36"/>
                <w:szCs w:val="36"/>
                <w:lang w:val="uk-UA"/>
              </w:rPr>
            </w:pPr>
          </w:p>
          <w:p w14:paraId="366916BE" w14:textId="77777777" w:rsidR="000009D9" w:rsidRDefault="000009D9" w:rsidP="008F7945">
            <w:pPr>
              <w:widowControl w:val="0"/>
              <w:ind w:firstLine="709"/>
              <w:jc w:val="center"/>
              <w:rPr>
                <w:rFonts w:eastAsia="Arial Unicode MS"/>
                <w:b/>
                <w:snapToGrid w:val="0"/>
                <w:sz w:val="36"/>
                <w:szCs w:val="36"/>
                <w:lang w:val="uk-UA"/>
              </w:rPr>
            </w:pPr>
          </w:p>
          <w:p w14:paraId="789A45C5" w14:textId="77777777" w:rsidR="000009D9" w:rsidRDefault="000009D9" w:rsidP="008F7945">
            <w:pPr>
              <w:widowControl w:val="0"/>
              <w:ind w:firstLine="709"/>
              <w:jc w:val="center"/>
              <w:rPr>
                <w:rFonts w:eastAsia="Arial Unicode MS"/>
                <w:b/>
                <w:snapToGrid w:val="0"/>
                <w:sz w:val="36"/>
                <w:szCs w:val="36"/>
                <w:lang w:val="uk-UA"/>
              </w:rPr>
            </w:pPr>
          </w:p>
          <w:p w14:paraId="51739319" w14:textId="77777777" w:rsidR="000009D9" w:rsidRDefault="000009D9" w:rsidP="008F7945">
            <w:pPr>
              <w:widowControl w:val="0"/>
              <w:ind w:firstLine="709"/>
              <w:jc w:val="center"/>
              <w:rPr>
                <w:rFonts w:eastAsia="Arial Unicode MS"/>
                <w:b/>
                <w:snapToGrid w:val="0"/>
                <w:sz w:val="36"/>
                <w:szCs w:val="36"/>
                <w:lang w:val="uk-UA"/>
              </w:rPr>
            </w:pPr>
          </w:p>
          <w:p w14:paraId="59DEFBB9" w14:textId="77777777" w:rsidR="001F4B1C" w:rsidRPr="008D0CB2" w:rsidRDefault="001F4B1C" w:rsidP="003A5F4B">
            <w:pPr>
              <w:widowControl w:val="0"/>
              <w:jc w:val="center"/>
              <w:rPr>
                <w:rFonts w:eastAsia="Arial Unicode MS"/>
                <w:b/>
                <w:snapToGrid w:val="0"/>
                <w:sz w:val="36"/>
                <w:szCs w:val="36"/>
                <w:lang w:val="uk-UA"/>
              </w:rPr>
            </w:pPr>
            <w:r w:rsidRPr="008D0CB2">
              <w:rPr>
                <w:rFonts w:eastAsia="Arial Unicode MS"/>
                <w:b/>
                <w:snapToGrid w:val="0"/>
                <w:sz w:val="36"/>
                <w:szCs w:val="36"/>
                <w:lang w:val="uk-UA"/>
              </w:rPr>
              <w:t>ПРАВИЛА</w:t>
            </w:r>
          </w:p>
          <w:p w14:paraId="5A6BD9A6" w14:textId="77777777" w:rsidR="001F4B1C" w:rsidRPr="008D0CB2" w:rsidRDefault="001F4B1C" w:rsidP="003A5F4B">
            <w:pPr>
              <w:jc w:val="center"/>
              <w:rPr>
                <w:rFonts w:eastAsia="Arial Unicode MS"/>
                <w:b/>
                <w:snapToGrid w:val="0"/>
                <w:sz w:val="36"/>
                <w:szCs w:val="36"/>
                <w:lang w:val="uk-UA"/>
              </w:rPr>
            </w:pPr>
            <w:r w:rsidRPr="008D0CB2">
              <w:rPr>
                <w:rFonts w:eastAsia="Arial Unicode MS"/>
                <w:b/>
                <w:snapToGrid w:val="0"/>
                <w:sz w:val="36"/>
                <w:szCs w:val="36"/>
                <w:lang w:val="uk-UA"/>
              </w:rPr>
              <w:t>про порядок надання послуг</w:t>
            </w:r>
          </w:p>
          <w:p w14:paraId="76898F4A" w14:textId="77777777" w:rsidR="001F4B1C" w:rsidRPr="008D0CB2" w:rsidRDefault="001F4B1C" w:rsidP="003A5F4B">
            <w:pPr>
              <w:jc w:val="center"/>
              <w:rPr>
                <w:rFonts w:eastAsia="Arial Unicode MS"/>
                <w:b/>
                <w:sz w:val="36"/>
                <w:szCs w:val="36"/>
                <w:lang w:val="uk-UA"/>
              </w:rPr>
            </w:pPr>
            <w:r w:rsidRPr="008D0CB2">
              <w:rPr>
                <w:rFonts w:eastAsia="Arial Unicode MS"/>
                <w:b/>
                <w:snapToGrid w:val="0"/>
                <w:sz w:val="36"/>
                <w:szCs w:val="36"/>
                <w:lang w:val="uk-UA"/>
              </w:rPr>
              <w:t>фінансового лізингу</w:t>
            </w:r>
          </w:p>
          <w:p w14:paraId="164B0FDC" w14:textId="77777777" w:rsidR="00A11B7B" w:rsidRPr="008D0CB2" w:rsidRDefault="00F26374" w:rsidP="003A5F4B">
            <w:pPr>
              <w:jc w:val="center"/>
              <w:rPr>
                <w:rFonts w:eastAsia="Arial Unicode MS"/>
                <w:b/>
                <w:bCs/>
                <w:sz w:val="36"/>
                <w:szCs w:val="36"/>
                <w:lang w:val="uk-UA"/>
              </w:rPr>
            </w:pPr>
            <w:r w:rsidRPr="008D0CB2">
              <w:rPr>
                <w:rFonts w:eastAsia="Arial Unicode MS"/>
                <w:b/>
                <w:bCs/>
                <w:sz w:val="36"/>
                <w:szCs w:val="36"/>
                <w:lang w:val="uk-UA"/>
              </w:rPr>
              <w:t xml:space="preserve"> </w:t>
            </w:r>
            <w:r w:rsidR="00906D47">
              <w:rPr>
                <w:rFonts w:eastAsia="Arial Unicode MS"/>
                <w:b/>
                <w:bCs/>
                <w:sz w:val="36"/>
                <w:szCs w:val="36"/>
                <w:lang w:val="uk-UA"/>
              </w:rPr>
              <w:t>ТОВАРИСТВОМ</w:t>
            </w:r>
            <w:r w:rsidR="005C07BF" w:rsidRPr="008D0CB2">
              <w:rPr>
                <w:rFonts w:eastAsia="Arial Unicode MS"/>
                <w:b/>
                <w:bCs/>
                <w:sz w:val="36"/>
                <w:szCs w:val="36"/>
                <w:lang w:val="uk-UA"/>
              </w:rPr>
              <w:t xml:space="preserve"> З ОБМЕЖЕНОЮ </w:t>
            </w:r>
            <w:r w:rsidR="007859AA" w:rsidRPr="008D0CB2">
              <w:rPr>
                <w:rFonts w:eastAsia="Arial Unicode MS"/>
                <w:b/>
                <w:bCs/>
                <w:sz w:val="36"/>
                <w:szCs w:val="36"/>
                <w:lang w:val="uk-UA"/>
              </w:rPr>
              <w:t>ВІДПОВІДА</w:t>
            </w:r>
            <w:r w:rsidR="008F7945" w:rsidRPr="008D0CB2">
              <w:rPr>
                <w:rFonts w:eastAsia="Arial Unicode MS"/>
                <w:b/>
                <w:bCs/>
                <w:sz w:val="36"/>
                <w:szCs w:val="36"/>
                <w:lang w:val="uk-UA"/>
              </w:rPr>
              <w:t>ЛЬНІСТЮ</w:t>
            </w:r>
          </w:p>
          <w:p w14:paraId="19EBBAF4" w14:textId="77777777" w:rsidR="001F4B1C" w:rsidRDefault="004B2C3E" w:rsidP="00124765">
            <w:pPr>
              <w:jc w:val="center"/>
              <w:rPr>
                <w:b/>
                <w:sz w:val="36"/>
                <w:szCs w:val="36"/>
                <w:lang w:val="uk-UA"/>
              </w:rPr>
            </w:pPr>
            <w:r>
              <w:rPr>
                <w:b/>
                <w:sz w:val="36"/>
                <w:szCs w:val="36"/>
                <w:lang w:val="uk-UA"/>
              </w:rPr>
              <w:t>«</w:t>
            </w:r>
            <w:r w:rsidR="00F355E8">
              <w:rPr>
                <w:b/>
                <w:sz w:val="36"/>
                <w:szCs w:val="36"/>
                <w:lang w:val="uk-UA"/>
              </w:rPr>
              <w:t>ФІНАНСОВА КОМПАНІЯ «</w:t>
            </w:r>
            <w:r w:rsidR="00124765">
              <w:rPr>
                <w:b/>
                <w:sz w:val="36"/>
                <w:szCs w:val="36"/>
                <w:lang w:val="uk-UA"/>
              </w:rPr>
              <w:t>А-ФІНАНС</w:t>
            </w:r>
            <w:r>
              <w:rPr>
                <w:b/>
                <w:sz w:val="36"/>
                <w:szCs w:val="36"/>
                <w:lang w:val="uk-UA"/>
              </w:rPr>
              <w:t>»</w:t>
            </w:r>
          </w:p>
          <w:p w14:paraId="00F28B85" w14:textId="77777777" w:rsidR="006A2C89" w:rsidRPr="00EA6BD9" w:rsidRDefault="006A2C89" w:rsidP="006A2C89">
            <w:pPr>
              <w:ind w:firstLine="567"/>
              <w:jc w:val="center"/>
            </w:pPr>
            <w:r w:rsidRPr="00EA6BD9">
              <w:t xml:space="preserve">(нова </w:t>
            </w:r>
            <w:proofErr w:type="spellStart"/>
            <w:r w:rsidRPr="00EA6BD9">
              <w:t>редакція</w:t>
            </w:r>
            <w:proofErr w:type="spellEnd"/>
            <w:r w:rsidRPr="00EA6BD9">
              <w:t>)</w:t>
            </w:r>
          </w:p>
          <w:p w14:paraId="58AC15B4" w14:textId="1D9CE3A6" w:rsidR="00611B9A" w:rsidRPr="00D1365B" w:rsidRDefault="00611B9A" w:rsidP="00124765">
            <w:pPr>
              <w:jc w:val="center"/>
              <w:rPr>
                <w:rFonts w:eastAsia="Arial Unicode MS"/>
                <w:sz w:val="22"/>
                <w:szCs w:val="22"/>
              </w:rPr>
            </w:pPr>
          </w:p>
        </w:tc>
      </w:tr>
    </w:tbl>
    <w:p w14:paraId="3B9BBDA5" w14:textId="77777777" w:rsidR="00A11B7B" w:rsidRPr="00045004" w:rsidRDefault="00A11B7B" w:rsidP="005C07BF">
      <w:pPr>
        <w:jc w:val="center"/>
        <w:rPr>
          <w:rFonts w:eastAsia="Arial Unicode MS"/>
          <w:b/>
          <w:bCs/>
          <w:lang w:val="uk-UA"/>
        </w:rPr>
      </w:pPr>
      <w:r w:rsidRPr="00045004">
        <w:rPr>
          <w:rFonts w:eastAsia="Arial Unicode MS"/>
          <w:b/>
          <w:bCs/>
          <w:lang w:val="uk-UA"/>
        </w:rPr>
        <w:t xml:space="preserve">м. </w:t>
      </w:r>
      <w:r w:rsidR="002C0D44">
        <w:rPr>
          <w:rFonts w:eastAsia="Arial Unicode MS"/>
          <w:b/>
          <w:bCs/>
          <w:lang w:val="uk-UA"/>
        </w:rPr>
        <w:t>Київ</w:t>
      </w:r>
    </w:p>
    <w:p w14:paraId="60C72C12" w14:textId="742077E6" w:rsidR="00567F63" w:rsidRPr="008D0CB2" w:rsidRDefault="00E55259" w:rsidP="00A11B7B">
      <w:pPr>
        <w:jc w:val="center"/>
        <w:rPr>
          <w:rFonts w:eastAsia="Arial Unicode MS"/>
          <w:sz w:val="28"/>
          <w:szCs w:val="28"/>
          <w:lang w:val="uk-UA"/>
        </w:rPr>
      </w:pPr>
      <w:r w:rsidRPr="00045004">
        <w:rPr>
          <w:rFonts w:eastAsia="Arial Unicode MS"/>
          <w:b/>
          <w:bCs/>
          <w:lang w:val="uk-UA"/>
        </w:rPr>
        <w:t>20</w:t>
      </w:r>
      <w:r w:rsidR="00124765">
        <w:rPr>
          <w:rFonts w:eastAsia="Arial Unicode MS"/>
          <w:b/>
          <w:bCs/>
          <w:lang w:val="uk-UA"/>
        </w:rPr>
        <w:t>2</w:t>
      </w:r>
      <w:r w:rsidR="00611B9A">
        <w:rPr>
          <w:rFonts w:eastAsia="Arial Unicode MS"/>
          <w:b/>
          <w:bCs/>
          <w:lang w:val="uk-UA"/>
        </w:rPr>
        <w:t>1</w:t>
      </w:r>
      <w:r w:rsidRPr="00045004">
        <w:rPr>
          <w:rFonts w:eastAsia="Arial Unicode MS"/>
          <w:b/>
          <w:bCs/>
          <w:lang w:val="uk-UA"/>
        </w:rPr>
        <w:t xml:space="preserve"> р</w:t>
      </w:r>
      <w:r w:rsidR="00C21734" w:rsidRPr="00045004">
        <w:rPr>
          <w:rFonts w:eastAsia="Arial Unicode MS"/>
          <w:b/>
          <w:bCs/>
          <w:lang w:val="uk-UA"/>
        </w:rPr>
        <w:t>.</w:t>
      </w:r>
    </w:p>
    <w:p w14:paraId="53F2932B" w14:textId="77777777" w:rsidR="0031255C" w:rsidRDefault="0031255C" w:rsidP="008F7945">
      <w:pPr>
        <w:ind w:firstLine="709"/>
        <w:jc w:val="both"/>
        <w:rPr>
          <w:rFonts w:eastAsia="Arial Unicode MS"/>
          <w:b/>
          <w:lang w:val="uk-UA"/>
        </w:rPr>
      </w:pPr>
    </w:p>
    <w:p w14:paraId="7AEBCE49" w14:textId="77777777" w:rsidR="0031255C" w:rsidRPr="001A61ED" w:rsidRDefault="0031255C" w:rsidP="0031255C">
      <w:pPr>
        <w:ind w:left="3738"/>
        <w:jc w:val="center"/>
        <w:rPr>
          <w:lang w:val="uk-UA"/>
        </w:rPr>
      </w:pPr>
      <w:r w:rsidRPr="001A61ED">
        <w:rPr>
          <w:lang w:val="uk-UA"/>
        </w:rPr>
        <w:lastRenderedPageBreak/>
        <w:t> </w:t>
      </w:r>
    </w:p>
    <w:p w14:paraId="4355CAB1" w14:textId="5050E775" w:rsidR="0031255C" w:rsidRPr="00AA2C49" w:rsidRDefault="0031255C" w:rsidP="00AA2C49">
      <w:pPr>
        <w:ind w:left="495"/>
        <w:jc w:val="center"/>
        <w:rPr>
          <w:b/>
          <w:bCs/>
          <w:iCs/>
          <w:color w:val="000000"/>
          <w:lang w:val="uk-UA"/>
        </w:rPr>
      </w:pPr>
      <w:r w:rsidRPr="00EA043B">
        <w:rPr>
          <w:b/>
          <w:bCs/>
          <w:iCs/>
          <w:color w:val="000000"/>
          <w:lang w:val="uk-UA"/>
        </w:rPr>
        <w:t>1. Загальні положення</w:t>
      </w:r>
    </w:p>
    <w:p w14:paraId="4D4DD206" w14:textId="500DF4EF" w:rsidR="009F2C4B" w:rsidRDefault="0031255C" w:rsidP="009F2C4B">
      <w:pPr>
        <w:ind w:firstLine="284"/>
        <w:jc w:val="both"/>
        <w:rPr>
          <w:lang w:val="uk-UA"/>
        </w:rPr>
      </w:pPr>
      <w:r w:rsidRPr="009F2C4B">
        <w:rPr>
          <w:lang w:val="uk-UA"/>
        </w:rPr>
        <w:t xml:space="preserve">1.1. Ці Правила надання послуг з фінансового лізингу (далі – «Правила») розроблені на основі  </w:t>
      </w:r>
      <w:r w:rsidR="00BC272B" w:rsidRPr="009F2C4B">
        <w:rPr>
          <w:rFonts w:eastAsia="Arial Unicode MS"/>
          <w:lang w:val="uk-UA"/>
        </w:rPr>
        <w:t>Цивільного Кодексу України, Господарського Кодексу України, Закону України «Про фінансовий лізинг», Закону України «Про фінансові послуги та державне регулювання ринків фінансових послуг» та інших нормативно-правових актів, які регулюють питання надання послуг фінансового лізингу</w:t>
      </w:r>
      <w:r w:rsidRPr="009F2C4B">
        <w:rPr>
          <w:lang w:val="uk-UA"/>
        </w:rPr>
        <w:t>, Статуту ТОВАРИСТВ</w:t>
      </w:r>
      <w:r w:rsidR="00BC272B" w:rsidRPr="009F2C4B">
        <w:rPr>
          <w:lang w:val="uk-UA"/>
        </w:rPr>
        <w:t>А З ОБМЕЖЕНОЮ ВІДПОВІДАЛЬНІСТЮ «ФІНАНСОВА КОМПАНІЯ «А-ФІНАНС» (далі – «</w:t>
      </w:r>
      <w:r w:rsidR="00F81C2F">
        <w:rPr>
          <w:lang w:val="uk-UA"/>
        </w:rPr>
        <w:t>Товариство або Лізингодавець</w:t>
      </w:r>
      <w:r w:rsidR="00BC272B" w:rsidRPr="009F2C4B">
        <w:rPr>
          <w:lang w:val="uk-UA"/>
        </w:rPr>
        <w:t xml:space="preserve">» </w:t>
      </w:r>
      <w:r w:rsidRPr="009F2C4B">
        <w:rPr>
          <w:lang w:val="uk-UA"/>
        </w:rPr>
        <w:t>і визначають порядок, особливості надання послуг з фінансового лізингу, порядок здійснення внутрішнього контролю за наданням послуг з фінансового лізингу клієнтам, порядок обліку укладених та виконаних договорів фінансового лізингу, укладання та виконання договорів, дії Лізингодавця в разі виникнення простроченої заборгованості.</w:t>
      </w:r>
    </w:p>
    <w:p w14:paraId="7A5C6B97" w14:textId="5FAF5F46" w:rsidR="00F81C2F" w:rsidRDefault="00F81C2F" w:rsidP="009F2C4B">
      <w:pPr>
        <w:ind w:firstLine="284"/>
        <w:jc w:val="both"/>
        <w:rPr>
          <w:lang w:val="uk-UA"/>
        </w:rPr>
      </w:pPr>
      <w:r>
        <w:rPr>
          <w:lang w:val="uk-UA"/>
        </w:rPr>
        <w:t>1.2. Метою правил є врегулювання процедури здійснення Товариством надання послуг фінансового лізингу.</w:t>
      </w:r>
    </w:p>
    <w:p w14:paraId="3D7F1555" w14:textId="6B33C9E4" w:rsidR="00D95D2B" w:rsidRPr="009F2C4B" w:rsidRDefault="00D95D2B" w:rsidP="009F2C4B">
      <w:pPr>
        <w:ind w:firstLine="284"/>
        <w:jc w:val="both"/>
        <w:rPr>
          <w:lang w:val="uk-UA"/>
        </w:rPr>
      </w:pPr>
      <w:r w:rsidRPr="009F2C4B">
        <w:rPr>
          <w:lang w:val="uk-UA"/>
        </w:rPr>
        <w:t>1.</w:t>
      </w:r>
      <w:r w:rsidR="00F81C2F">
        <w:rPr>
          <w:lang w:val="uk-UA"/>
        </w:rPr>
        <w:t>3</w:t>
      </w:r>
      <w:r w:rsidRPr="009F2C4B">
        <w:rPr>
          <w:lang w:val="uk-UA"/>
        </w:rPr>
        <w:t>. В цих Правилах використовуються поняття, які відповідають визначенням згідно законодавства України.</w:t>
      </w:r>
    </w:p>
    <w:p w14:paraId="4F623FF6" w14:textId="42E19B40" w:rsidR="00D95D2B" w:rsidRPr="009F2C4B" w:rsidRDefault="00F81C2F" w:rsidP="009F2C4B">
      <w:pPr>
        <w:ind w:firstLine="284"/>
        <w:jc w:val="both"/>
        <w:rPr>
          <w:lang w:val="uk-UA"/>
        </w:rPr>
      </w:pPr>
      <w:r>
        <w:rPr>
          <w:b/>
          <w:lang w:val="uk-UA"/>
        </w:rPr>
        <w:t>надання послуг фінансового лізингу (послуга з фінансового лізингу)</w:t>
      </w:r>
      <w:r w:rsidR="00D95D2B" w:rsidRPr="009F2C4B">
        <w:rPr>
          <w:lang w:val="uk-UA"/>
        </w:rPr>
        <w:t>- </w:t>
      </w:r>
      <w:r>
        <w:rPr>
          <w:lang w:val="uk-UA"/>
        </w:rPr>
        <w:t xml:space="preserve">операція з фінансовими активами, яка полягає в набутті </w:t>
      </w:r>
      <w:proofErr w:type="spellStart"/>
      <w:r>
        <w:rPr>
          <w:lang w:val="uk-UA"/>
        </w:rPr>
        <w:t>Лізингодаву</w:t>
      </w:r>
      <w:proofErr w:type="spellEnd"/>
      <w:r>
        <w:rPr>
          <w:lang w:val="uk-UA"/>
        </w:rPr>
        <w:t xml:space="preserve"> користування </w:t>
      </w:r>
      <w:proofErr w:type="spellStart"/>
      <w:r>
        <w:rPr>
          <w:lang w:val="uk-UA"/>
        </w:rPr>
        <w:t>лізингоодержувачуцем</w:t>
      </w:r>
      <w:proofErr w:type="spellEnd"/>
      <w:r>
        <w:rPr>
          <w:lang w:val="uk-UA"/>
        </w:rPr>
        <w:t xml:space="preserve"> у власність річ у продавця (постачальника) відповідно до встановлених </w:t>
      </w:r>
      <w:proofErr w:type="spellStart"/>
      <w:r>
        <w:rPr>
          <w:lang w:val="uk-UA"/>
        </w:rPr>
        <w:t>лізингоодержувачем</w:t>
      </w:r>
      <w:proofErr w:type="spellEnd"/>
      <w:r>
        <w:rPr>
          <w:lang w:val="uk-UA"/>
        </w:rPr>
        <w:t xml:space="preserve"> специфікацій та умов і передачі цієї речі у користування </w:t>
      </w:r>
      <w:proofErr w:type="spellStart"/>
      <w:r>
        <w:rPr>
          <w:lang w:val="uk-UA"/>
        </w:rPr>
        <w:t>л</w:t>
      </w:r>
      <w:r w:rsidR="007D4A27">
        <w:rPr>
          <w:lang w:val="uk-UA"/>
        </w:rPr>
        <w:t>і</w:t>
      </w:r>
      <w:r>
        <w:rPr>
          <w:lang w:val="uk-UA"/>
        </w:rPr>
        <w:t>зингоодержувачу</w:t>
      </w:r>
      <w:proofErr w:type="spellEnd"/>
      <w:r>
        <w:rPr>
          <w:lang w:val="uk-UA"/>
        </w:rPr>
        <w:t xml:space="preserve"> на визначений строк не менше одного року за встановлену плату (лізингові платежі) на підставі договору фінансового лізингу (надалі - Договір)</w:t>
      </w:r>
      <w:r w:rsidR="00D95D2B" w:rsidRPr="009F2C4B">
        <w:rPr>
          <w:lang w:val="uk-UA"/>
        </w:rPr>
        <w:t>.</w:t>
      </w:r>
    </w:p>
    <w:p w14:paraId="073C914B" w14:textId="640DC33C" w:rsidR="00D95D2B" w:rsidRPr="009F2C4B" w:rsidRDefault="00D95D2B" w:rsidP="009F2C4B">
      <w:pPr>
        <w:ind w:firstLine="284"/>
        <w:jc w:val="both"/>
        <w:rPr>
          <w:lang w:val="uk-UA"/>
        </w:rPr>
      </w:pPr>
      <w:r w:rsidRPr="00BE06F5">
        <w:rPr>
          <w:b/>
          <w:lang w:val="uk-UA"/>
        </w:rPr>
        <w:t>Лізингодавець</w:t>
      </w:r>
      <w:r w:rsidRPr="009F2C4B">
        <w:rPr>
          <w:lang w:val="uk-UA"/>
        </w:rPr>
        <w:t xml:space="preserve">- юридична особа, яка передає право володіння та </w:t>
      </w:r>
      <w:r w:rsidR="00BE06F5">
        <w:rPr>
          <w:lang w:val="uk-UA"/>
        </w:rPr>
        <w:t xml:space="preserve">користування </w:t>
      </w:r>
      <w:r w:rsidR="00BA2B1C">
        <w:rPr>
          <w:lang w:val="uk-UA"/>
        </w:rPr>
        <w:t>Об’єкт</w:t>
      </w:r>
      <w:r w:rsidR="00BE06F5">
        <w:rPr>
          <w:lang w:val="uk-UA"/>
        </w:rPr>
        <w:t xml:space="preserve">ом лізингу </w:t>
      </w:r>
      <w:proofErr w:type="spellStart"/>
      <w:r w:rsidR="00BE06F5">
        <w:rPr>
          <w:lang w:val="uk-UA"/>
        </w:rPr>
        <w:t>Л</w:t>
      </w:r>
      <w:r w:rsidRPr="009F2C4B">
        <w:rPr>
          <w:lang w:val="uk-UA"/>
        </w:rPr>
        <w:t>ізингоодержувачу</w:t>
      </w:r>
      <w:proofErr w:type="spellEnd"/>
      <w:r w:rsidRPr="009F2C4B">
        <w:rPr>
          <w:lang w:val="uk-UA"/>
        </w:rPr>
        <w:t>.</w:t>
      </w:r>
    </w:p>
    <w:p w14:paraId="399EA451" w14:textId="7F07BE98" w:rsidR="00D95D2B" w:rsidRPr="009F2C4B" w:rsidRDefault="00D95D2B" w:rsidP="009F2C4B">
      <w:pPr>
        <w:ind w:firstLine="284"/>
        <w:jc w:val="both"/>
        <w:rPr>
          <w:lang w:val="uk-UA"/>
        </w:rPr>
      </w:pPr>
      <w:proofErr w:type="spellStart"/>
      <w:r w:rsidRPr="00BE06F5">
        <w:rPr>
          <w:b/>
          <w:lang w:val="uk-UA"/>
        </w:rPr>
        <w:t>Лізингоодержувач</w:t>
      </w:r>
      <w:proofErr w:type="spellEnd"/>
      <w:r w:rsidRPr="009F2C4B">
        <w:rPr>
          <w:lang w:val="uk-UA"/>
        </w:rPr>
        <w:t> - фізична або юридична особа, яка отримує право володіння та кори</w:t>
      </w:r>
      <w:r w:rsidR="00BE06F5">
        <w:rPr>
          <w:lang w:val="uk-UA"/>
        </w:rPr>
        <w:t xml:space="preserve">стування </w:t>
      </w:r>
      <w:r w:rsidR="00BA2B1C">
        <w:rPr>
          <w:lang w:val="uk-UA"/>
        </w:rPr>
        <w:t>Об’єкт</w:t>
      </w:r>
      <w:r w:rsidR="00BE06F5">
        <w:rPr>
          <w:lang w:val="uk-UA"/>
        </w:rPr>
        <w:t>ом лізингу від Л</w:t>
      </w:r>
      <w:r w:rsidRPr="009F2C4B">
        <w:rPr>
          <w:lang w:val="uk-UA"/>
        </w:rPr>
        <w:t>ізингодавця.</w:t>
      </w:r>
    </w:p>
    <w:p w14:paraId="16128880" w14:textId="6727B957" w:rsidR="00D95D2B" w:rsidRDefault="00D95D2B" w:rsidP="009F2C4B">
      <w:pPr>
        <w:ind w:firstLine="284"/>
        <w:jc w:val="both"/>
        <w:rPr>
          <w:lang w:val="uk-UA"/>
        </w:rPr>
      </w:pPr>
      <w:r w:rsidRPr="00BE06F5">
        <w:rPr>
          <w:b/>
          <w:lang w:val="uk-UA"/>
        </w:rPr>
        <w:t>Продавець (постачальник)</w:t>
      </w:r>
      <w:r w:rsidRPr="009F2C4B">
        <w:rPr>
          <w:lang w:val="uk-UA"/>
        </w:rPr>
        <w:t> - фізична або юридична особа, в якої </w:t>
      </w:r>
      <w:r w:rsidR="00BE06F5">
        <w:rPr>
          <w:lang w:val="uk-UA"/>
        </w:rPr>
        <w:t>Л</w:t>
      </w:r>
      <w:r w:rsidRPr="009F2C4B">
        <w:rPr>
          <w:lang w:val="uk-UA"/>
        </w:rPr>
        <w:t>ізингодавець набуває річ, що в наступному бу</w:t>
      </w:r>
      <w:r w:rsidR="00BE06F5">
        <w:rPr>
          <w:lang w:val="uk-UA"/>
        </w:rPr>
        <w:t xml:space="preserve">де передана як </w:t>
      </w:r>
      <w:r w:rsidR="00BA2B1C">
        <w:rPr>
          <w:lang w:val="uk-UA"/>
        </w:rPr>
        <w:t>Об’єкт</w:t>
      </w:r>
      <w:r w:rsidR="00BE06F5">
        <w:rPr>
          <w:lang w:val="uk-UA"/>
        </w:rPr>
        <w:t xml:space="preserve"> лізингу </w:t>
      </w:r>
      <w:proofErr w:type="spellStart"/>
      <w:r w:rsidR="00BE06F5">
        <w:rPr>
          <w:lang w:val="uk-UA"/>
        </w:rPr>
        <w:t>Л</w:t>
      </w:r>
      <w:r w:rsidRPr="009F2C4B">
        <w:rPr>
          <w:lang w:val="uk-UA"/>
        </w:rPr>
        <w:t>ізингоодержувачу</w:t>
      </w:r>
      <w:proofErr w:type="spellEnd"/>
      <w:r w:rsidRPr="009F2C4B">
        <w:rPr>
          <w:lang w:val="uk-UA"/>
        </w:rPr>
        <w:t>.</w:t>
      </w:r>
    </w:p>
    <w:p w14:paraId="6767A04F" w14:textId="1C17FBC2" w:rsidR="00595F43" w:rsidRPr="009F2C4B" w:rsidRDefault="00595F43" w:rsidP="009F2C4B">
      <w:pPr>
        <w:ind w:firstLine="284"/>
        <w:jc w:val="both"/>
        <w:rPr>
          <w:lang w:val="uk-UA"/>
        </w:rPr>
      </w:pPr>
      <w:r>
        <w:rPr>
          <w:lang w:val="uk-UA"/>
        </w:rPr>
        <w:t xml:space="preserve">Об’єкт лізингу – неспоживча річ, визначена індивідуальними ознаками та віднесена відповідно до законодавства до основних фондів. Не можуть бути об’єктом лізингу земельні ділянки </w:t>
      </w:r>
      <w:r>
        <w:rPr>
          <w:lang w:val="uk-UA"/>
        </w:rPr>
        <w:tab/>
        <w:t>та інші природні об’єкти, єдині майнові комплекси підприємств та їх відокремленні структурні підрозділи (філії, цехи, дільниці).</w:t>
      </w:r>
    </w:p>
    <w:p w14:paraId="600B5E81" w14:textId="249D97D8" w:rsidR="00D95D2B" w:rsidRPr="009F2C4B" w:rsidRDefault="00595F43" w:rsidP="009F2C4B">
      <w:pPr>
        <w:ind w:firstLine="284"/>
        <w:jc w:val="both"/>
        <w:rPr>
          <w:lang w:val="uk-UA"/>
        </w:rPr>
      </w:pPr>
      <w:r>
        <w:rPr>
          <w:lang w:val="uk-UA"/>
        </w:rPr>
        <w:t>1.4. Інші терміни, які використовуються в цих Правилах, застосовуються відповідно до ЗУ «Про фінансовий лізинг», ЗУ «Про фінансові послуги та державне регулювання ринків фінансових послуг» та інших нормативних актів.</w:t>
      </w:r>
    </w:p>
    <w:p w14:paraId="5182A5D0" w14:textId="77777777" w:rsidR="00D95D2B" w:rsidRPr="009F2C4B" w:rsidRDefault="00D95D2B" w:rsidP="009F2C4B">
      <w:pPr>
        <w:ind w:firstLine="284"/>
        <w:jc w:val="both"/>
        <w:rPr>
          <w:lang w:val="uk-UA"/>
        </w:rPr>
      </w:pPr>
      <w:r w:rsidRPr="009F2C4B">
        <w:rPr>
          <w:lang w:val="uk-UA"/>
        </w:rPr>
        <w:t> </w:t>
      </w:r>
    </w:p>
    <w:p w14:paraId="62251F42" w14:textId="4090C366" w:rsidR="00204170" w:rsidRPr="00C65EB8" w:rsidRDefault="00EA043B" w:rsidP="00D1365B">
      <w:pPr>
        <w:tabs>
          <w:tab w:val="left" w:pos="993"/>
        </w:tabs>
        <w:jc w:val="center"/>
        <w:rPr>
          <w:rFonts w:eastAsia="Arial Unicode MS"/>
          <w:sz w:val="22"/>
          <w:szCs w:val="22"/>
          <w:lang w:val="uk-UA"/>
        </w:rPr>
      </w:pPr>
      <w:r>
        <w:rPr>
          <w:b/>
          <w:lang w:val="uk-UA"/>
        </w:rPr>
        <w:t xml:space="preserve">2. </w:t>
      </w:r>
      <w:r w:rsidR="00204170" w:rsidRPr="00C65EB8">
        <w:rPr>
          <w:rFonts w:eastAsia="Arial Unicode MS"/>
          <w:b/>
          <w:sz w:val="22"/>
          <w:szCs w:val="22"/>
          <w:lang w:val="uk-UA"/>
        </w:rPr>
        <w:t>ПОРЯДОК ТА ОСОБЛИВОСТІ НАДАННЯ ПОСЛУГ З ФІНАНСОВОГО ЛІЗИНГУ, УМОВИ ТА ПОРЯДОК УКЛАДАННЯ ДОГОВОРІВ ФІНАНСОВОГО ЛІЗИНГУ</w:t>
      </w:r>
    </w:p>
    <w:p w14:paraId="2ADB4D41" w14:textId="452D1C9D" w:rsidR="00595F43" w:rsidRPr="00D1365B" w:rsidRDefault="00595F43" w:rsidP="00595F43">
      <w:pPr>
        <w:ind w:firstLine="284"/>
        <w:jc w:val="center"/>
        <w:rPr>
          <w:lang w:val="uk-UA"/>
        </w:rPr>
      </w:pPr>
    </w:p>
    <w:p w14:paraId="27CD2186" w14:textId="77777777" w:rsidR="00441ECC" w:rsidRDefault="00441ECC" w:rsidP="00595F43">
      <w:pPr>
        <w:ind w:firstLine="284"/>
        <w:jc w:val="center"/>
        <w:rPr>
          <w:b/>
          <w:lang w:val="uk-UA"/>
        </w:rPr>
      </w:pPr>
    </w:p>
    <w:p w14:paraId="33658346" w14:textId="77777777" w:rsidR="00204170" w:rsidRPr="00C65EB8" w:rsidRDefault="00204170" w:rsidP="00204170">
      <w:pPr>
        <w:tabs>
          <w:tab w:val="left" w:pos="720"/>
        </w:tabs>
        <w:ind w:firstLine="709"/>
        <w:jc w:val="both"/>
        <w:rPr>
          <w:rFonts w:eastAsia="Arial Unicode MS"/>
          <w:sz w:val="22"/>
          <w:szCs w:val="22"/>
          <w:lang w:val="uk-UA"/>
        </w:rPr>
      </w:pPr>
      <w:r w:rsidRPr="00C65EB8">
        <w:rPr>
          <w:rFonts w:eastAsia="Arial Unicode MS"/>
          <w:sz w:val="22"/>
          <w:szCs w:val="22"/>
          <w:lang w:val="uk-UA"/>
        </w:rPr>
        <w:t xml:space="preserve">2.1. Надання послуг з фінансового лізингу здійснюється у порядку, встановленому цими Правилами, з урахуванням вимог чинного законодавства України, яким регламентовано даний вид фінансової послуги. </w:t>
      </w:r>
    </w:p>
    <w:p w14:paraId="5869F336" w14:textId="77777777" w:rsidR="00204170" w:rsidRPr="00C65EB8" w:rsidRDefault="00204170" w:rsidP="00204170">
      <w:pPr>
        <w:tabs>
          <w:tab w:val="left" w:pos="720"/>
        </w:tabs>
        <w:ind w:firstLine="709"/>
        <w:jc w:val="both"/>
        <w:rPr>
          <w:rFonts w:eastAsia="Arial Unicode MS"/>
          <w:sz w:val="22"/>
          <w:szCs w:val="22"/>
          <w:lang w:val="uk-UA"/>
        </w:rPr>
      </w:pPr>
      <w:r w:rsidRPr="00C65EB8">
        <w:rPr>
          <w:rFonts w:eastAsia="Arial Unicode MS"/>
          <w:sz w:val="22"/>
          <w:szCs w:val="22"/>
          <w:lang w:val="uk-UA"/>
        </w:rPr>
        <w:t xml:space="preserve">2.2. Порядок надання послуг з фінансового лізингу обумовлюється особливостями зазначеними в цих Правилах та здійснюється шляхом укладання договору фінансового лізингу (додаток № </w:t>
      </w:r>
      <w:r>
        <w:rPr>
          <w:rFonts w:eastAsia="Arial Unicode MS"/>
          <w:sz w:val="22"/>
          <w:szCs w:val="22"/>
          <w:lang w:val="uk-UA"/>
        </w:rPr>
        <w:t>1</w:t>
      </w:r>
      <w:r w:rsidRPr="00C65EB8">
        <w:rPr>
          <w:rFonts w:eastAsia="Arial Unicode MS"/>
          <w:sz w:val="22"/>
          <w:szCs w:val="22"/>
          <w:lang w:val="uk-UA"/>
        </w:rPr>
        <w:t xml:space="preserve"> до цих Правил), що повинен містити обов’язкові умови, зазначені в цих Правилах. </w:t>
      </w:r>
    </w:p>
    <w:p w14:paraId="73A45633" w14:textId="77777777" w:rsidR="00204170" w:rsidRPr="00C65EB8" w:rsidRDefault="00204170" w:rsidP="00204170">
      <w:pPr>
        <w:tabs>
          <w:tab w:val="left" w:pos="720"/>
        </w:tabs>
        <w:ind w:firstLine="709"/>
        <w:jc w:val="both"/>
        <w:rPr>
          <w:rFonts w:eastAsia="Arial Unicode MS"/>
          <w:sz w:val="22"/>
          <w:szCs w:val="22"/>
          <w:lang w:val="uk-UA"/>
        </w:rPr>
      </w:pPr>
      <w:r w:rsidRPr="00C65EB8">
        <w:rPr>
          <w:rFonts w:eastAsia="Arial Unicode MS"/>
          <w:sz w:val="22"/>
          <w:szCs w:val="22"/>
          <w:lang w:val="uk-UA"/>
        </w:rPr>
        <w:t xml:space="preserve"> 2.2.1. Укладенню договору фінансового лізингу передує процедура вивчення відповідних даних, наданих </w:t>
      </w:r>
      <w:proofErr w:type="spellStart"/>
      <w:r w:rsidRPr="00C65EB8">
        <w:rPr>
          <w:rFonts w:eastAsia="Arial Unicode MS"/>
          <w:sz w:val="22"/>
          <w:szCs w:val="22"/>
          <w:lang w:val="uk-UA"/>
        </w:rPr>
        <w:t>Лізингоодержувачем</w:t>
      </w:r>
      <w:proofErr w:type="spellEnd"/>
      <w:r w:rsidRPr="00C65EB8">
        <w:rPr>
          <w:rFonts w:eastAsia="Arial Unicode MS"/>
          <w:sz w:val="22"/>
          <w:szCs w:val="22"/>
          <w:lang w:val="uk-UA"/>
        </w:rPr>
        <w:t xml:space="preserve"> та включає в себе проведення відповідних процедур за наслідками проведення яких приймається рішення про укладення договору фінансового лізингу або про відмову. </w:t>
      </w:r>
    </w:p>
    <w:p w14:paraId="028BDED6" w14:textId="77777777" w:rsidR="00204170" w:rsidRPr="00C65EB8" w:rsidRDefault="00204170" w:rsidP="00204170">
      <w:pPr>
        <w:tabs>
          <w:tab w:val="left" w:pos="720"/>
        </w:tabs>
        <w:ind w:firstLine="709"/>
        <w:jc w:val="both"/>
        <w:rPr>
          <w:rFonts w:eastAsia="Arial Unicode MS"/>
          <w:sz w:val="22"/>
          <w:szCs w:val="22"/>
          <w:lang w:val="uk-UA"/>
        </w:rPr>
      </w:pPr>
      <w:r w:rsidRPr="00C65EB8">
        <w:rPr>
          <w:rFonts w:eastAsia="Arial Unicode MS"/>
          <w:sz w:val="22"/>
          <w:szCs w:val="22"/>
          <w:lang w:val="uk-UA"/>
        </w:rPr>
        <w:t>2.2.2. Для прийняття рішення про укладання або про відмову укладання договору фінансового лізингу, особа яка має бажання скористатися послугами фінансового лізингу (</w:t>
      </w:r>
      <w:proofErr w:type="spellStart"/>
      <w:r w:rsidRPr="00C65EB8">
        <w:rPr>
          <w:rFonts w:eastAsia="Arial Unicode MS"/>
          <w:sz w:val="22"/>
          <w:szCs w:val="22"/>
          <w:lang w:val="uk-UA"/>
        </w:rPr>
        <w:t>Лізингоодержувач</w:t>
      </w:r>
      <w:proofErr w:type="spellEnd"/>
      <w:r w:rsidRPr="00C65EB8">
        <w:rPr>
          <w:rFonts w:eastAsia="Arial Unicode MS"/>
          <w:sz w:val="22"/>
          <w:szCs w:val="22"/>
          <w:lang w:val="uk-UA"/>
        </w:rPr>
        <w:t xml:space="preserve">), заповнює заявку на лізинг і надсилає її в Товариство. Заявки поступають в Товариство і протягом трьох робочих днів проводиться аналіз Заявки та приймається попереднє рішення про співпрацю. В разі прийняття позитивного рішення складається попередній графік лізингових платежів, який направляється </w:t>
      </w:r>
      <w:proofErr w:type="spellStart"/>
      <w:r w:rsidRPr="00C65EB8">
        <w:rPr>
          <w:rFonts w:eastAsia="Arial Unicode MS"/>
          <w:sz w:val="22"/>
          <w:szCs w:val="22"/>
          <w:lang w:val="uk-UA"/>
        </w:rPr>
        <w:t>Лізингоодержувачу</w:t>
      </w:r>
      <w:proofErr w:type="spellEnd"/>
      <w:r w:rsidRPr="00C65EB8">
        <w:rPr>
          <w:rFonts w:eastAsia="Arial Unicode MS"/>
          <w:sz w:val="22"/>
          <w:szCs w:val="22"/>
          <w:lang w:val="uk-UA"/>
        </w:rPr>
        <w:t>.</w:t>
      </w:r>
    </w:p>
    <w:p w14:paraId="4AF07868" w14:textId="77777777" w:rsidR="00204170" w:rsidRPr="00C65EB8" w:rsidRDefault="00204170" w:rsidP="00204170">
      <w:pPr>
        <w:tabs>
          <w:tab w:val="left" w:pos="720"/>
        </w:tabs>
        <w:ind w:firstLine="709"/>
        <w:jc w:val="both"/>
        <w:rPr>
          <w:rFonts w:eastAsia="Arial Unicode MS"/>
          <w:sz w:val="22"/>
          <w:szCs w:val="22"/>
          <w:lang w:val="uk-UA"/>
        </w:rPr>
      </w:pPr>
      <w:r w:rsidRPr="00C65EB8">
        <w:rPr>
          <w:rFonts w:eastAsia="Arial Unicode MS"/>
          <w:sz w:val="22"/>
          <w:szCs w:val="22"/>
          <w:lang w:val="uk-UA"/>
        </w:rPr>
        <w:t>Заявка на одержання лізингових послуг містить в собі:</w:t>
      </w:r>
    </w:p>
    <w:p w14:paraId="0647FE43" w14:textId="77777777" w:rsidR="00204170" w:rsidRPr="00C65EB8" w:rsidRDefault="00204170" w:rsidP="00204170">
      <w:pPr>
        <w:numPr>
          <w:ilvl w:val="0"/>
          <w:numId w:val="2"/>
        </w:numPr>
        <w:tabs>
          <w:tab w:val="left" w:pos="900"/>
        </w:tabs>
        <w:ind w:left="0" w:firstLine="709"/>
        <w:jc w:val="both"/>
        <w:rPr>
          <w:rFonts w:eastAsia="Arial Unicode MS"/>
          <w:sz w:val="22"/>
          <w:szCs w:val="22"/>
          <w:lang w:val="uk-UA"/>
        </w:rPr>
      </w:pPr>
      <w:r w:rsidRPr="00C65EB8">
        <w:rPr>
          <w:rFonts w:eastAsia="Arial Unicode MS"/>
          <w:sz w:val="22"/>
          <w:szCs w:val="22"/>
          <w:lang w:val="uk-UA"/>
        </w:rPr>
        <w:t>інформацію про майно, яке передбачається придбати в лізинг;</w:t>
      </w:r>
    </w:p>
    <w:p w14:paraId="12F1F79B" w14:textId="77777777" w:rsidR="00204170" w:rsidRPr="00C65EB8" w:rsidRDefault="00204170" w:rsidP="00204170">
      <w:pPr>
        <w:numPr>
          <w:ilvl w:val="0"/>
          <w:numId w:val="2"/>
        </w:numPr>
        <w:tabs>
          <w:tab w:val="left" w:pos="900"/>
        </w:tabs>
        <w:ind w:left="0" w:firstLine="709"/>
        <w:jc w:val="both"/>
        <w:rPr>
          <w:rFonts w:eastAsia="Arial Unicode MS"/>
          <w:sz w:val="22"/>
          <w:szCs w:val="22"/>
          <w:lang w:val="uk-UA"/>
        </w:rPr>
      </w:pPr>
      <w:r w:rsidRPr="00C65EB8">
        <w:rPr>
          <w:rFonts w:eastAsia="Arial Unicode MS"/>
          <w:sz w:val="22"/>
          <w:szCs w:val="22"/>
          <w:lang w:val="uk-UA"/>
        </w:rPr>
        <w:lastRenderedPageBreak/>
        <w:t xml:space="preserve">інформацію про </w:t>
      </w:r>
      <w:proofErr w:type="spellStart"/>
      <w:r w:rsidRPr="00C65EB8">
        <w:rPr>
          <w:rFonts w:eastAsia="Arial Unicode MS"/>
          <w:sz w:val="22"/>
          <w:szCs w:val="22"/>
          <w:lang w:val="uk-UA"/>
        </w:rPr>
        <w:t>Лізингоодержувача</w:t>
      </w:r>
      <w:proofErr w:type="spellEnd"/>
      <w:r w:rsidRPr="00C65EB8">
        <w:rPr>
          <w:rFonts w:eastAsia="Arial Unicode MS"/>
          <w:sz w:val="22"/>
          <w:szCs w:val="22"/>
          <w:lang w:val="uk-UA"/>
        </w:rPr>
        <w:t xml:space="preserve"> (повна назва, дата реєстрації, код ЄДРПОУ, юридична та фактична адреса, основні види діяльності, контактна особа, відкриті рахунки в банках);</w:t>
      </w:r>
    </w:p>
    <w:p w14:paraId="67B4AFAD" w14:textId="77777777" w:rsidR="00204170" w:rsidRPr="00C65EB8" w:rsidRDefault="00204170" w:rsidP="00204170">
      <w:pPr>
        <w:numPr>
          <w:ilvl w:val="0"/>
          <w:numId w:val="2"/>
        </w:numPr>
        <w:tabs>
          <w:tab w:val="left" w:pos="900"/>
        </w:tabs>
        <w:ind w:left="0" w:firstLine="709"/>
        <w:jc w:val="both"/>
        <w:rPr>
          <w:rFonts w:eastAsia="Arial Unicode MS"/>
          <w:sz w:val="22"/>
          <w:szCs w:val="22"/>
          <w:lang w:val="uk-UA"/>
        </w:rPr>
      </w:pPr>
      <w:r w:rsidRPr="00C65EB8">
        <w:rPr>
          <w:rFonts w:eastAsia="Arial Unicode MS"/>
          <w:sz w:val="22"/>
          <w:szCs w:val="22"/>
          <w:lang w:val="uk-UA"/>
        </w:rPr>
        <w:t xml:space="preserve">інформацію про фінансовий стан </w:t>
      </w:r>
      <w:proofErr w:type="spellStart"/>
      <w:r w:rsidRPr="00C65EB8">
        <w:rPr>
          <w:rFonts w:eastAsia="Arial Unicode MS"/>
          <w:sz w:val="22"/>
          <w:szCs w:val="22"/>
          <w:lang w:val="uk-UA"/>
        </w:rPr>
        <w:t>Лізингоодержувача</w:t>
      </w:r>
      <w:proofErr w:type="spellEnd"/>
      <w:r w:rsidRPr="00C65EB8">
        <w:rPr>
          <w:rFonts w:eastAsia="Arial Unicode MS"/>
          <w:sz w:val="22"/>
          <w:szCs w:val="22"/>
          <w:lang w:val="uk-UA"/>
        </w:rPr>
        <w:t xml:space="preserve"> - підприємства (валюта балансу, основні засоби, дебіторська, кредиторська заборгованість, кредити банків, рух грошових коштів по рахунках за останні 12 календарних місяців).</w:t>
      </w:r>
    </w:p>
    <w:p w14:paraId="19C46CCC" w14:textId="77777777" w:rsidR="00204170" w:rsidRPr="00C65EB8" w:rsidRDefault="00204170" w:rsidP="00204170">
      <w:pPr>
        <w:tabs>
          <w:tab w:val="left" w:pos="720"/>
        </w:tabs>
        <w:ind w:firstLine="709"/>
        <w:jc w:val="both"/>
        <w:rPr>
          <w:rFonts w:eastAsia="Arial Unicode MS"/>
          <w:sz w:val="22"/>
          <w:szCs w:val="22"/>
          <w:lang w:val="uk-UA"/>
        </w:rPr>
      </w:pPr>
      <w:r w:rsidRPr="00C65EB8">
        <w:rPr>
          <w:rFonts w:eastAsia="Arial Unicode MS"/>
          <w:sz w:val="22"/>
          <w:szCs w:val="22"/>
          <w:lang w:val="uk-UA"/>
        </w:rPr>
        <w:t xml:space="preserve">Для первинної перевірки платоспроможності </w:t>
      </w:r>
      <w:proofErr w:type="spellStart"/>
      <w:r w:rsidRPr="00C65EB8">
        <w:rPr>
          <w:rFonts w:eastAsia="Arial Unicode MS"/>
          <w:sz w:val="22"/>
          <w:szCs w:val="22"/>
          <w:lang w:val="uk-UA"/>
        </w:rPr>
        <w:t>Лізингоодержувача</w:t>
      </w:r>
      <w:proofErr w:type="spellEnd"/>
      <w:r w:rsidRPr="00C65EB8">
        <w:rPr>
          <w:rFonts w:eastAsia="Arial Unicode MS"/>
          <w:sz w:val="22"/>
          <w:szCs w:val="22"/>
          <w:lang w:val="uk-UA"/>
        </w:rPr>
        <w:t>, визначається коефіцієнт співвідношення між грошовим оборотом і середньомісячним лізинговим платежем:</w:t>
      </w:r>
    </w:p>
    <w:p w14:paraId="1F8E85A2" w14:textId="77777777" w:rsidR="00204170" w:rsidRPr="00C65EB8" w:rsidRDefault="00204170" w:rsidP="00204170">
      <w:pPr>
        <w:tabs>
          <w:tab w:val="left" w:pos="720"/>
        </w:tabs>
        <w:ind w:firstLine="709"/>
        <w:jc w:val="both"/>
        <w:rPr>
          <w:rFonts w:eastAsia="Arial Unicode MS"/>
          <w:sz w:val="22"/>
          <w:szCs w:val="22"/>
          <w:lang w:val="uk-UA"/>
        </w:rPr>
      </w:pPr>
      <w:r w:rsidRPr="00C65EB8">
        <w:rPr>
          <w:rFonts w:eastAsia="Arial Unicode MS"/>
          <w:sz w:val="22"/>
          <w:szCs w:val="22"/>
          <w:lang w:val="uk-UA"/>
        </w:rPr>
        <w:t>К = середньомісячний грошовий оборот/(сума середньомісячного лізингового платежу + сума середньомісячного погашення діючих кредитів).</w:t>
      </w:r>
    </w:p>
    <w:p w14:paraId="39A9622E" w14:textId="77777777" w:rsidR="00204170" w:rsidRPr="00C65EB8" w:rsidRDefault="00204170" w:rsidP="00204170">
      <w:pPr>
        <w:tabs>
          <w:tab w:val="left" w:pos="720"/>
        </w:tabs>
        <w:ind w:firstLine="709"/>
        <w:jc w:val="both"/>
        <w:rPr>
          <w:rFonts w:eastAsia="Arial Unicode MS"/>
          <w:sz w:val="22"/>
          <w:szCs w:val="22"/>
          <w:lang w:val="uk-UA"/>
        </w:rPr>
      </w:pPr>
      <w:r w:rsidRPr="00C65EB8">
        <w:rPr>
          <w:rFonts w:eastAsia="Arial Unicode MS"/>
          <w:sz w:val="22"/>
          <w:szCs w:val="22"/>
          <w:lang w:val="uk-UA"/>
        </w:rPr>
        <w:t xml:space="preserve">Даний коефіцієнт дає інформацію про те, чи сумісна сума лізингового платежу з грошовими оборотами </w:t>
      </w:r>
      <w:proofErr w:type="spellStart"/>
      <w:r w:rsidRPr="00C65EB8">
        <w:rPr>
          <w:rFonts w:eastAsia="Arial Unicode MS"/>
          <w:sz w:val="22"/>
          <w:szCs w:val="22"/>
          <w:lang w:val="uk-UA"/>
        </w:rPr>
        <w:t>Лізингоодержувача</w:t>
      </w:r>
      <w:proofErr w:type="spellEnd"/>
      <w:r w:rsidRPr="00C65EB8">
        <w:rPr>
          <w:rFonts w:eastAsia="Arial Unicode MS"/>
          <w:sz w:val="22"/>
          <w:szCs w:val="22"/>
          <w:lang w:val="uk-UA"/>
        </w:rPr>
        <w:t>. Оптимальне значення коефіцієнта – від 3 до 5.</w:t>
      </w:r>
    </w:p>
    <w:p w14:paraId="32285FBF" w14:textId="4AFB0582" w:rsidR="00204170" w:rsidRPr="00C65EB8" w:rsidRDefault="00204170" w:rsidP="00204170">
      <w:pPr>
        <w:numPr>
          <w:ilvl w:val="1"/>
          <w:numId w:val="5"/>
        </w:numPr>
        <w:tabs>
          <w:tab w:val="clear" w:pos="1068"/>
          <w:tab w:val="num" w:pos="360"/>
          <w:tab w:val="left" w:pos="720"/>
          <w:tab w:val="left" w:pos="1134"/>
        </w:tabs>
        <w:ind w:left="0" w:firstLine="709"/>
        <w:jc w:val="both"/>
        <w:rPr>
          <w:rFonts w:eastAsia="Arial Unicode MS"/>
          <w:sz w:val="22"/>
          <w:szCs w:val="22"/>
          <w:lang w:val="uk-UA"/>
        </w:rPr>
      </w:pPr>
      <w:r w:rsidRPr="00C65EB8">
        <w:rPr>
          <w:rFonts w:eastAsia="Arial Unicode MS"/>
          <w:sz w:val="22"/>
          <w:szCs w:val="22"/>
          <w:lang w:val="uk-UA"/>
        </w:rPr>
        <w:t xml:space="preserve">Для укладання з Товариством договору фінансового лізингу </w:t>
      </w:r>
      <w:proofErr w:type="spellStart"/>
      <w:r w:rsidRPr="00C65EB8">
        <w:rPr>
          <w:rFonts w:eastAsia="Arial Unicode MS"/>
          <w:sz w:val="22"/>
          <w:szCs w:val="22"/>
          <w:lang w:val="uk-UA"/>
        </w:rPr>
        <w:t>Лізингоодержувач</w:t>
      </w:r>
      <w:proofErr w:type="spellEnd"/>
      <w:r w:rsidRPr="00C65EB8">
        <w:rPr>
          <w:rFonts w:eastAsia="Arial Unicode MS"/>
          <w:sz w:val="22"/>
          <w:szCs w:val="22"/>
          <w:lang w:val="uk-UA"/>
        </w:rPr>
        <w:t xml:space="preserve"> надає в Товариство пакет документів, проходить більш детальне обговорення проекту та пошук спільних шляхів співпраці. В Товаристві проходить аналіз фінансового стану </w:t>
      </w:r>
      <w:proofErr w:type="spellStart"/>
      <w:r w:rsidRPr="00C65EB8">
        <w:rPr>
          <w:rFonts w:eastAsia="Arial Unicode MS"/>
          <w:sz w:val="22"/>
          <w:szCs w:val="22"/>
          <w:lang w:val="uk-UA"/>
        </w:rPr>
        <w:t>Лізингоодержувача</w:t>
      </w:r>
      <w:proofErr w:type="spellEnd"/>
      <w:r w:rsidRPr="00C65EB8">
        <w:rPr>
          <w:rFonts w:eastAsia="Arial Unicode MS"/>
          <w:sz w:val="22"/>
          <w:szCs w:val="22"/>
          <w:lang w:val="uk-UA"/>
        </w:rPr>
        <w:t xml:space="preserve"> (для фізичних осіб – аналіз платоспроможності) на основі наданих документів та готується попередній висновок про можливість укладення договору фінансового лізингу.</w:t>
      </w:r>
    </w:p>
    <w:p w14:paraId="51EDDE7A" w14:textId="77777777" w:rsidR="00204170" w:rsidRPr="00C65EB8" w:rsidRDefault="00204170" w:rsidP="00204170">
      <w:pPr>
        <w:numPr>
          <w:ilvl w:val="2"/>
          <w:numId w:val="5"/>
        </w:numPr>
        <w:tabs>
          <w:tab w:val="clear" w:pos="1428"/>
          <w:tab w:val="left" w:pos="720"/>
          <w:tab w:val="left" w:pos="1276"/>
          <w:tab w:val="num" w:pos="1713"/>
        </w:tabs>
        <w:ind w:left="0" w:firstLine="709"/>
        <w:jc w:val="both"/>
        <w:rPr>
          <w:rFonts w:eastAsia="Arial Unicode MS"/>
          <w:sz w:val="22"/>
          <w:szCs w:val="22"/>
          <w:lang w:val="uk-UA"/>
        </w:rPr>
      </w:pPr>
      <w:r w:rsidRPr="00C65EB8">
        <w:rPr>
          <w:rFonts w:eastAsia="Arial Unicode MS"/>
          <w:sz w:val="22"/>
          <w:szCs w:val="22"/>
          <w:lang w:val="uk-UA"/>
        </w:rPr>
        <w:t xml:space="preserve">Аналіз діяльності </w:t>
      </w:r>
      <w:proofErr w:type="spellStart"/>
      <w:r w:rsidRPr="00C65EB8">
        <w:rPr>
          <w:rFonts w:eastAsia="Arial Unicode MS"/>
          <w:sz w:val="22"/>
          <w:szCs w:val="22"/>
          <w:lang w:val="uk-UA"/>
        </w:rPr>
        <w:t>Лізингоодержувача</w:t>
      </w:r>
      <w:proofErr w:type="spellEnd"/>
      <w:r w:rsidRPr="00C65EB8">
        <w:rPr>
          <w:rFonts w:eastAsia="Arial Unicode MS"/>
          <w:sz w:val="22"/>
          <w:szCs w:val="22"/>
          <w:lang w:val="uk-UA"/>
        </w:rPr>
        <w:t xml:space="preserve"> дає можливість вивчити його можливість своєчасно та в повному обсязі виконувати умови договору фінансового лізингу за рахунок результатів своєї господарської діяльності або результатів реалізації лізингового проекту.</w:t>
      </w:r>
    </w:p>
    <w:p w14:paraId="2D7CE216" w14:textId="77777777" w:rsidR="00204170" w:rsidRPr="00C65EB8" w:rsidRDefault="00204170" w:rsidP="00204170">
      <w:pPr>
        <w:numPr>
          <w:ilvl w:val="3"/>
          <w:numId w:val="5"/>
        </w:numPr>
        <w:tabs>
          <w:tab w:val="clear" w:pos="1428"/>
          <w:tab w:val="left" w:pos="480"/>
        </w:tabs>
        <w:ind w:left="0" w:firstLine="709"/>
        <w:jc w:val="both"/>
        <w:rPr>
          <w:rFonts w:eastAsia="Arial Unicode MS"/>
          <w:sz w:val="22"/>
          <w:szCs w:val="22"/>
          <w:lang w:val="uk-UA"/>
        </w:rPr>
      </w:pPr>
      <w:r w:rsidRPr="00C65EB8">
        <w:rPr>
          <w:rFonts w:eastAsia="Arial Unicode MS"/>
          <w:sz w:val="22"/>
          <w:szCs w:val="22"/>
          <w:lang w:val="uk-UA"/>
        </w:rPr>
        <w:t>Види аналізу:</w:t>
      </w:r>
    </w:p>
    <w:p w14:paraId="2AFA31D2" w14:textId="77777777" w:rsidR="00204170" w:rsidRPr="00C65EB8" w:rsidRDefault="00204170" w:rsidP="00204170">
      <w:pPr>
        <w:numPr>
          <w:ilvl w:val="0"/>
          <w:numId w:val="2"/>
        </w:numPr>
        <w:tabs>
          <w:tab w:val="left" w:pos="900"/>
          <w:tab w:val="left" w:pos="1080"/>
        </w:tabs>
        <w:ind w:left="0" w:firstLine="709"/>
        <w:jc w:val="both"/>
        <w:rPr>
          <w:rFonts w:eastAsia="Arial Unicode MS"/>
          <w:sz w:val="22"/>
          <w:szCs w:val="22"/>
          <w:lang w:val="uk-UA"/>
        </w:rPr>
      </w:pPr>
      <w:r w:rsidRPr="00C65EB8">
        <w:rPr>
          <w:rFonts w:eastAsia="Arial Unicode MS"/>
          <w:sz w:val="22"/>
          <w:szCs w:val="22"/>
          <w:lang w:val="uk-UA"/>
        </w:rPr>
        <w:t>аналіз не фінансової інформації (характеристика власників і менеджменту, характеристика діяльності, характеристика ринку);</w:t>
      </w:r>
    </w:p>
    <w:p w14:paraId="5B56183C" w14:textId="77777777" w:rsidR="00204170" w:rsidRPr="00C65EB8" w:rsidRDefault="00204170" w:rsidP="00204170">
      <w:pPr>
        <w:numPr>
          <w:ilvl w:val="0"/>
          <w:numId w:val="2"/>
        </w:numPr>
        <w:tabs>
          <w:tab w:val="left" w:pos="900"/>
          <w:tab w:val="left" w:pos="1080"/>
        </w:tabs>
        <w:ind w:left="0" w:firstLine="709"/>
        <w:jc w:val="both"/>
        <w:rPr>
          <w:rFonts w:eastAsia="Arial Unicode MS"/>
          <w:sz w:val="22"/>
          <w:szCs w:val="22"/>
          <w:lang w:val="uk-UA"/>
        </w:rPr>
      </w:pPr>
      <w:r w:rsidRPr="00C65EB8">
        <w:rPr>
          <w:rFonts w:eastAsia="Arial Unicode MS"/>
          <w:sz w:val="22"/>
          <w:szCs w:val="22"/>
          <w:lang w:val="uk-UA"/>
        </w:rPr>
        <w:t xml:space="preserve">аналіз мети лізингового проекту (інвестиційний проект; проект, пов’язаний з поточною діяльністю </w:t>
      </w:r>
      <w:proofErr w:type="spellStart"/>
      <w:r w:rsidRPr="00C65EB8">
        <w:rPr>
          <w:rFonts w:eastAsia="Arial Unicode MS"/>
          <w:sz w:val="22"/>
          <w:szCs w:val="22"/>
          <w:lang w:val="uk-UA"/>
        </w:rPr>
        <w:t>Лізингоодержувача</w:t>
      </w:r>
      <w:proofErr w:type="spellEnd"/>
      <w:r w:rsidRPr="00C65EB8">
        <w:rPr>
          <w:rFonts w:eastAsia="Arial Unicode MS"/>
          <w:sz w:val="22"/>
          <w:szCs w:val="22"/>
          <w:lang w:val="uk-UA"/>
        </w:rPr>
        <w:t>; проект, пов’язаний з розширенням діючого виробництва);</w:t>
      </w:r>
    </w:p>
    <w:p w14:paraId="10EC9290" w14:textId="77777777" w:rsidR="00204170" w:rsidRPr="00C65EB8" w:rsidRDefault="00204170" w:rsidP="00204170">
      <w:pPr>
        <w:numPr>
          <w:ilvl w:val="0"/>
          <w:numId w:val="2"/>
        </w:numPr>
        <w:tabs>
          <w:tab w:val="left" w:pos="900"/>
          <w:tab w:val="left" w:pos="1080"/>
        </w:tabs>
        <w:ind w:left="0" w:firstLine="709"/>
        <w:jc w:val="both"/>
        <w:rPr>
          <w:rFonts w:eastAsia="Arial Unicode MS"/>
          <w:sz w:val="22"/>
          <w:szCs w:val="22"/>
          <w:lang w:val="uk-UA"/>
        </w:rPr>
      </w:pPr>
      <w:r w:rsidRPr="00C65EB8">
        <w:rPr>
          <w:rFonts w:eastAsia="Arial Unicode MS"/>
          <w:sz w:val="22"/>
          <w:szCs w:val="22"/>
          <w:lang w:val="uk-UA"/>
        </w:rPr>
        <w:t xml:space="preserve">аналіз фінансового стану </w:t>
      </w:r>
      <w:proofErr w:type="spellStart"/>
      <w:r w:rsidRPr="00C65EB8">
        <w:rPr>
          <w:rFonts w:eastAsia="Arial Unicode MS"/>
          <w:sz w:val="22"/>
          <w:szCs w:val="22"/>
          <w:lang w:val="uk-UA"/>
        </w:rPr>
        <w:t>Лізингоодержувача</w:t>
      </w:r>
      <w:proofErr w:type="spellEnd"/>
      <w:r w:rsidRPr="00C65EB8">
        <w:rPr>
          <w:rFonts w:eastAsia="Arial Unicode MS"/>
          <w:sz w:val="22"/>
          <w:szCs w:val="22"/>
          <w:lang w:val="uk-UA"/>
        </w:rPr>
        <w:t xml:space="preserve"> (грошових потоків, структури активів і пасивів балансу, заборгованість по кредитах, результатів діяльності).</w:t>
      </w:r>
    </w:p>
    <w:p w14:paraId="5EBF4CD7" w14:textId="77777777" w:rsidR="00204170" w:rsidRDefault="00204170" w:rsidP="00204170">
      <w:pPr>
        <w:tabs>
          <w:tab w:val="left" w:pos="720"/>
        </w:tabs>
        <w:ind w:firstLine="709"/>
        <w:jc w:val="both"/>
        <w:rPr>
          <w:rFonts w:eastAsia="Arial Unicode MS"/>
          <w:sz w:val="22"/>
          <w:szCs w:val="22"/>
          <w:lang w:val="uk-UA"/>
        </w:rPr>
      </w:pPr>
      <w:r w:rsidRPr="00B5164E">
        <w:rPr>
          <w:rFonts w:eastAsia="Arial Unicode MS"/>
          <w:sz w:val="22"/>
          <w:szCs w:val="22"/>
          <w:lang w:val="uk-UA"/>
        </w:rPr>
        <w:t xml:space="preserve">2.3.2. </w:t>
      </w:r>
      <w:r w:rsidRPr="00B5164E">
        <w:rPr>
          <w:sz w:val="22"/>
          <w:szCs w:val="22"/>
          <w:lang w:val="uk-UA"/>
        </w:rPr>
        <w:t>Перелік документів, які повинні надати юридичні чи фізичні особи (клієнти) для прийняття рішення</w:t>
      </w:r>
      <w:r>
        <w:rPr>
          <w:sz w:val="22"/>
          <w:szCs w:val="22"/>
          <w:lang w:val="uk-UA"/>
        </w:rPr>
        <w:t xml:space="preserve"> </w:t>
      </w:r>
      <w:r w:rsidRPr="00B5164E">
        <w:rPr>
          <w:sz w:val="22"/>
          <w:szCs w:val="22"/>
          <w:lang w:val="uk-UA"/>
        </w:rPr>
        <w:t xml:space="preserve"> Товариством про надання послуг фінансового лізингу</w:t>
      </w:r>
      <w:r>
        <w:rPr>
          <w:sz w:val="22"/>
          <w:szCs w:val="22"/>
          <w:lang w:val="uk-UA"/>
        </w:rPr>
        <w:t xml:space="preserve"> </w:t>
      </w:r>
      <w:r w:rsidRPr="00B5164E">
        <w:rPr>
          <w:rFonts w:eastAsia="Arial Unicode MS"/>
          <w:sz w:val="22"/>
          <w:szCs w:val="22"/>
          <w:lang w:val="uk-UA"/>
        </w:rPr>
        <w:t>вказаний в додатку № 1 до цих Правил</w:t>
      </w:r>
      <w:r>
        <w:rPr>
          <w:rFonts w:eastAsia="Arial Unicode MS"/>
          <w:sz w:val="22"/>
          <w:szCs w:val="22"/>
          <w:lang w:val="uk-UA"/>
        </w:rPr>
        <w:t>:</w:t>
      </w:r>
    </w:p>
    <w:tbl>
      <w:tblPr>
        <w:tblW w:w="10206" w:type="dxa"/>
        <w:tblLook w:val="01E0" w:firstRow="1" w:lastRow="1" w:firstColumn="1" w:lastColumn="1" w:noHBand="0" w:noVBand="0"/>
      </w:tblPr>
      <w:tblGrid>
        <w:gridCol w:w="10206"/>
      </w:tblGrid>
      <w:tr w:rsidR="00204170" w:rsidRPr="00B5164E" w14:paraId="5D931A1E" w14:textId="77777777" w:rsidTr="00D1365B">
        <w:trPr>
          <w:trHeight w:val="2024"/>
        </w:trPr>
        <w:tc>
          <w:tcPr>
            <w:tcW w:w="10206" w:type="dxa"/>
          </w:tcPr>
          <w:p w14:paraId="6BF3CC96" w14:textId="6F4FC1D3" w:rsidR="00204170" w:rsidRPr="00E40400" w:rsidRDefault="00204170" w:rsidP="00D1365B">
            <w:pPr>
              <w:spacing w:line="240" w:lineRule="atLeast"/>
              <w:ind w:firstLine="709"/>
              <w:rPr>
                <w:sz w:val="22"/>
                <w:szCs w:val="22"/>
                <w:lang w:val="uk-UA"/>
              </w:rPr>
            </w:pPr>
            <w:r>
              <w:rPr>
                <w:sz w:val="22"/>
                <w:szCs w:val="22"/>
                <w:lang w:val="uk-UA"/>
              </w:rPr>
              <w:t xml:space="preserve">2.3.2.1. </w:t>
            </w:r>
            <w:r w:rsidRPr="00E40400">
              <w:rPr>
                <w:sz w:val="22"/>
                <w:szCs w:val="22"/>
                <w:lang w:val="uk-UA"/>
              </w:rPr>
              <w:t>Д</w:t>
            </w:r>
            <w:r>
              <w:rPr>
                <w:sz w:val="22"/>
                <w:szCs w:val="22"/>
                <w:lang w:val="uk-UA"/>
              </w:rPr>
              <w:t>ля юридичних осіб</w:t>
            </w:r>
            <w:r w:rsidRPr="00E40400">
              <w:rPr>
                <w:sz w:val="22"/>
                <w:szCs w:val="22"/>
                <w:lang w:val="uk-UA"/>
              </w:rPr>
              <w:t>:</w:t>
            </w:r>
          </w:p>
          <w:p w14:paraId="0CCD8622" w14:textId="3CCA361C" w:rsidR="00554280" w:rsidRPr="00D1365B" w:rsidRDefault="00554280" w:rsidP="00D1365B">
            <w:pPr>
              <w:pStyle w:val="ae"/>
              <w:numPr>
                <w:ilvl w:val="0"/>
                <w:numId w:val="16"/>
              </w:numPr>
              <w:spacing w:after="0" w:line="240" w:lineRule="atLeast"/>
              <w:jc w:val="both"/>
              <w:rPr>
                <w:rFonts w:ascii="Times New Roman" w:hAnsi="Times New Roman"/>
                <w:lang w:eastAsia="ru-RU"/>
              </w:rPr>
            </w:pPr>
            <w:r w:rsidRPr="00D1365B">
              <w:rPr>
                <w:rFonts w:ascii="Times New Roman" w:hAnsi="Times New Roman"/>
                <w:lang w:eastAsia="ru-RU"/>
              </w:rPr>
              <w:t>Анкета та заявка, підписані клієнтом;</w:t>
            </w:r>
          </w:p>
          <w:p w14:paraId="348AB1E1" w14:textId="507ACAF3" w:rsidR="00554280" w:rsidRPr="00D1365B" w:rsidRDefault="00554280" w:rsidP="00D1365B">
            <w:pPr>
              <w:pStyle w:val="ae"/>
              <w:numPr>
                <w:ilvl w:val="0"/>
                <w:numId w:val="16"/>
              </w:numPr>
              <w:spacing w:after="0" w:line="240" w:lineRule="atLeast"/>
              <w:jc w:val="both"/>
              <w:rPr>
                <w:rFonts w:ascii="Times New Roman" w:hAnsi="Times New Roman"/>
                <w:lang w:eastAsia="ru-RU"/>
              </w:rPr>
            </w:pPr>
            <w:r w:rsidRPr="00D1365B">
              <w:rPr>
                <w:rFonts w:ascii="Times New Roman" w:hAnsi="Times New Roman"/>
                <w:lang w:eastAsia="ru-RU"/>
              </w:rPr>
              <w:t>Опитувальник, підписаний клієнтом</w:t>
            </w:r>
          </w:p>
          <w:p w14:paraId="02FC99B2" w14:textId="634FF096" w:rsidR="00204170" w:rsidRPr="00D1365B" w:rsidRDefault="004F6DFE" w:rsidP="00D1365B">
            <w:pPr>
              <w:pStyle w:val="ae"/>
              <w:numPr>
                <w:ilvl w:val="0"/>
                <w:numId w:val="16"/>
              </w:numPr>
              <w:spacing w:after="0" w:line="240" w:lineRule="atLeast"/>
              <w:jc w:val="both"/>
              <w:rPr>
                <w:rFonts w:ascii="Times New Roman" w:hAnsi="Times New Roman"/>
                <w:lang w:eastAsia="ru-RU"/>
              </w:rPr>
            </w:pPr>
            <w:r w:rsidRPr="00D1365B">
              <w:rPr>
                <w:rFonts w:ascii="Times New Roman" w:hAnsi="Times New Roman"/>
                <w:lang w:eastAsia="ru-RU"/>
              </w:rPr>
              <w:t>Статут (остання редакція всі сторінки);</w:t>
            </w:r>
          </w:p>
          <w:p w14:paraId="787EE2AB" w14:textId="77777777" w:rsidR="004F6DFE" w:rsidRPr="00D1365B" w:rsidRDefault="004F6DFE" w:rsidP="00D1365B">
            <w:pPr>
              <w:pStyle w:val="ae"/>
              <w:numPr>
                <w:ilvl w:val="0"/>
                <w:numId w:val="16"/>
              </w:numPr>
              <w:spacing w:after="0" w:line="240" w:lineRule="atLeast"/>
              <w:jc w:val="both"/>
            </w:pPr>
            <w:r w:rsidRPr="00D1365B">
              <w:rPr>
                <w:rFonts w:ascii="Times New Roman" w:hAnsi="Times New Roman"/>
                <w:lang w:eastAsia="ru-RU"/>
              </w:rPr>
              <w:t>Виписка з єдиного державного реєстру юридичних осіб та фізичних осіб-підприємців (або Свідоцтво про державну реєстрацію/перереєстрацію підприємства, видані починаючи з 2008 р.)</w:t>
            </w:r>
          </w:p>
          <w:p w14:paraId="5DE140C2" w14:textId="5C34B77D" w:rsidR="004F6DFE" w:rsidRPr="00D1365B" w:rsidRDefault="004F6DFE" w:rsidP="00D1365B">
            <w:pPr>
              <w:pStyle w:val="ae"/>
              <w:numPr>
                <w:ilvl w:val="0"/>
                <w:numId w:val="16"/>
              </w:numPr>
              <w:spacing w:after="0" w:line="240" w:lineRule="atLeast"/>
              <w:jc w:val="both"/>
              <w:rPr>
                <w:rFonts w:ascii="Times New Roman" w:hAnsi="Times New Roman"/>
                <w:lang w:eastAsia="ru-RU"/>
              </w:rPr>
            </w:pPr>
            <w:r w:rsidRPr="00D1365B">
              <w:rPr>
                <w:rFonts w:ascii="Times New Roman" w:hAnsi="Times New Roman"/>
                <w:lang w:eastAsia="ru-RU"/>
              </w:rPr>
              <w:t>Розширений Витяг з ЄДР</w:t>
            </w:r>
          </w:p>
          <w:p w14:paraId="6D701C63" w14:textId="30BD2070" w:rsidR="004F6DFE" w:rsidRPr="00D1365B" w:rsidRDefault="004F6DFE" w:rsidP="00D1365B">
            <w:pPr>
              <w:pStyle w:val="ae"/>
              <w:numPr>
                <w:ilvl w:val="0"/>
                <w:numId w:val="16"/>
              </w:numPr>
              <w:spacing w:after="0" w:line="240" w:lineRule="atLeast"/>
              <w:jc w:val="both"/>
              <w:rPr>
                <w:rFonts w:ascii="Times New Roman" w:hAnsi="Times New Roman"/>
                <w:lang w:eastAsia="ru-RU"/>
              </w:rPr>
            </w:pPr>
            <w:r w:rsidRPr="00D1365B">
              <w:rPr>
                <w:rFonts w:ascii="Times New Roman" w:hAnsi="Times New Roman"/>
                <w:lang w:eastAsia="ru-RU"/>
              </w:rPr>
              <w:t>Свідоцтво про реєстрацію платника податку на додану вартість та/або Свідоцтво про реєстрацію платника єдиного податку (залежить від того, платником якого податку є клієнт) або Витяг з реєстру платників ПДВ/єдиного податку;</w:t>
            </w:r>
          </w:p>
          <w:p w14:paraId="629241DA" w14:textId="0FCD547D" w:rsidR="004F6DFE" w:rsidRPr="00D1365B" w:rsidRDefault="004F6DFE" w:rsidP="00D1365B">
            <w:pPr>
              <w:pStyle w:val="ae"/>
              <w:numPr>
                <w:ilvl w:val="0"/>
                <w:numId w:val="16"/>
              </w:numPr>
              <w:spacing w:after="0" w:line="240" w:lineRule="atLeast"/>
              <w:jc w:val="both"/>
              <w:rPr>
                <w:rFonts w:ascii="Times New Roman" w:hAnsi="Times New Roman"/>
                <w:lang w:eastAsia="ru-RU"/>
              </w:rPr>
            </w:pPr>
            <w:r w:rsidRPr="00D1365B">
              <w:rPr>
                <w:rFonts w:ascii="Times New Roman" w:hAnsi="Times New Roman"/>
                <w:lang w:eastAsia="ru-RU"/>
              </w:rPr>
              <w:t>Дозволи, ліцензії, сертифікати та інші дозвільні документи, наявність яких є обов'язковою для здійснення видів діяльності Підприємства;</w:t>
            </w:r>
          </w:p>
          <w:p w14:paraId="4C59726D" w14:textId="3CE64229" w:rsidR="004F6DFE" w:rsidRPr="00D1365B" w:rsidRDefault="004F6DFE" w:rsidP="00D1365B">
            <w:pPr>
              <w:pStyle w:val="ae"/>
              <w:numPr>
                <w:ilvl w:val="0"/>
                <w:numId w:val="16"/>
              </w:numPr>
              <w:spacing w:after="0" w:line="240" w:lineRule="atLeast"/>
              <w:jc w:val="both"/>
              <w:rPr>
                <w:sz w:val="16"/>
                <w:szCs w:val="16"/>
                <w:shd w:val="clear" w:color="auto" w:fill="FFFFFF"/>
              </w:rPr>
            </w:pPr>
            <w:r w:rsidRPr="00D1365B">
              <w:rPr>
                <w:rFonts w:ascii="Times New Roman" w:hAnsi="Times New Roman"/>
                <w:lang w:eastAsia="ru-RU"/>
              </w:rPr>
              <w:t>Схематичне відображення структури власності</w:t>
            </w:r>
            <w:r w:rsidRPr="004F6DFE">
              <w:t xml:space="preserve"> (</w:t>
            </w:r>
            <w:r w:rsidRPr="00D1365B">
              <w:rPr>
                <w:rFonts w:ascii="Times New Roman" w:hAnsi="Times New Roman"/>
                <w:sz w:val="16"/>
                <w:szCs w:val="16"/>
                <w:shd w:val="clear" w:color="auto" w:fill="FFFFFF"/>
              </w:rPr>
              <w:t xml:space="preserve">документально підтверджена система взаємовідносин фізичних та юридичних осіб, трастів, інших подібних правових утворень, що дає змогу встановити всіх кінцевих </w:t>
            </w:r>
            <w:proofErr w:type="spellStart"/>
            <w:r w:rsidRPr="00D1365B">
              <w:rPr>
                <w:rFonts w:ascii="Times New Roman" w:hAnsi="Times New Roman"/>
                <w:sz w:val="16"/>
                <w:szCs w:val="16"/>
                <w:shd w:val="clear" w:color="auto" w:fill="FFFFFF"/>
              </w:rPr>
              <w:t>бенефіціарних</w:t>
            </w:r>
            <w:proofErr w:type="spellEnd"/>
            <w:r w:rsidRPr="00D1365B">
              <w:rPr>
                <w:rFonts w:ascii="Times New Roman" w:hAnsi="Times New Roman"/>
                <w:sz w:val="16"/>
                <w:szCs w:val="16"/>
                <w:shd w:val="clear" w:color="auto" w:fill="FFFFFF"/>
              </w:rPr>
              <w:t xml:space="preserve"> власників, у тому числі відносини контролю між ними, або відсутність кінцевих </w:t>
            </w:r>
            <w:proofErr w:type="spellStart"/>
            <w:r w:rsidRPr="00D1365B">
              <w:rPr>
                <w:rFonts w:ascii="Times New Roman" w:hAnsi="Times New Roman"/>
                <w:sz w:val="16"/>
                <w:szCs w:val="16"/>
                <w:shd w:val="clear" w:color="auto" w:fill="FFFFFF"/>
              </w:rPr>
              <w:t>бенефіціарних</w:t>
            </w:r>
            <w:proofErr w:type="spellEnd"/>
            <w:r w:rsidRPr="00D1365B">
              <w:rPr>
                <w:rFonts w:ascii="Times New Roman" w:hAnsi="Times New Roman"/>
                <w:sz w:val="16"/>
                <w:szCs w:val="16"/>
                <w:shd w:val="clear" w:color="auto" w:fill="FFFFFF"/>
              </w:rPr>
              <w:t xml:space="preserve"> власників. </w:t>
            </w:r>
            <w:r w:rsidRPr="00D1365B">
              <w:rPr>
                <w:rFonts w:ascii="Times New Roman" w:hAnsi="Times New Roman"/>
                <w:sz w:val="16"/>
                <w:szCs w:val="16"/>
              </w:rPr>
              <w:t>Відповідно до нового Закону «</w:t>
            </w:r>
            <w:r w:rsidRPr="00D1365B">
              <w:rPr>
                <w:rFonts w:ascii="Times New Roman" w:hAnsi="Times New Roman"/>
                <w:color w:val="000000"/>
                <w:sz w:val="16"/>
                <w:szCs w:val="16"/>
                <w:shd w:val="clear" w:color="auto" w:fill="FFFFFF"/>
              </w:rPr>
              <w:t xml:space="preserve">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 361-IX» (далі – Закон № 361-IX), лізингодавець, як суб’єкт первинного фінансового моніторингу, під час належної перевірки клієнта – юридичної особи, зобов’язаний установити КБВ (кінцевий </w:t>
            </w:r>
            <w:proofErr w:type="spellStart"/>
            <w:r w:rsidRPr="00D1365B">
              <w:rPr>
                <w:rFonts w:ascii="Times New Roman" w:hAnsi="Times New Roman"/>
                <w:color w:val="000000"/>
                <w:sz w:val="16"/>
                <w:szCs w:val="16"/>
                <w:shd w:val="clear" w:color="auto" w:fill="FFFFFF"/>
              </w:rPr>
              <w:t>бенефіціарний</w:t>
            </w:r>
            <w:proofErr w:type="spellEnd"/>
            <w:r w:rsidRPr="00D1365B">
              <w:rPr>
                <w:rFonts w:ascii="Times New Roman" w:hAnsi="Times New Roman"/>
                <w:color w:val="000000"/>
                <w:sz w:val="16"/>
                <w:szCs w:val="16"/>
                <w:shd w:val="clear" w:color="auto" w:fill="FFFFFF"/>
              </w:rPr>
              <w:t xml:space="preserve"> власник) клієнта або факт його(їх) відсутності, </w:t>
            </w:r>
            <w:r w:rsidRPr="00D1365B">
              <w:rPr>
                <w:rFonts w:ascii="Times New Roman" w:hAnsi="Times New Roman"/>
                <w:b/>
                <w:bCs/>
                <w:color w:val="000000"/>
                <w:sz w:val="16"/>
                <w:szCs w:val="16"/>
                <w:u w:val="single"/>
                <w:shd w:val="clear" w:color="auto" w:fill="FFFFFF"/>
              </w:rPr>
              <w:t>у тому числі отримати структуру власності юридичної особи з метою її розуміння.</w:t>
            </w:r>
            <w:r w:rsidRPr="00D1365B">
              <w:rPr>
                <w:color w:val="000000"/>
                <w:sz w:val="16"/>
                <w:szCs w:val="16"/>
                <w:shd w:val="clear" w:color="auto" w:fill="FFFFFF"/>
              </w:rPr>
              <w:t xml:space="preserve"> </w:t>
            </w:r>
          </w:p>
          <w:p w14:paraId="1E87B084" w14:textId="77777777" w:rsidR="004F6DFE" w:rsidRPr="00083BA5" w:rsidRDefault="004F6DFE" w:rsidP="00D1365B">
            <w:pPr>
              <w:spacing w:line="240" w:lineRule="atLeast"/>
              <w:jc w:val="both"/>
              <w:rPr>
                <w:sz w:val="16"/>
                <w:szCs w:val="16"/>
                <w:lang w:val="uk-UA"/>
              </w:rPr>
            </w:pPr>
            <w:r w:rsidRPr="00083BA5">
              <w:rPr>
                <w:sz w:val="16"/>
                <w:szCs w:val="16"/>
                <w:lang w:val="uk-UA"/>
              </w:rPr>
              <w:t xml:space="preserve">У разі наявності розбіжності між відомостями про кінцевих </w:t>
            </w:r>
            <w:proofErr w:type="spellStart"/>
            <w:r w:rsidRPr="00083BA5">
              <w:rPr>
                <w:sz w:val="16"/>
                <w:szCs w:val="16"/>
                <w:lang w:val="uk-UA"/>
              </w:rPr>
              <w:t>бенефіціарних</w:t>
            </w:r>
            <w:proofErr w:type="spellEnd"/>
            <w:r w:rsidRPr="00083BA5">
              <w:rPr>
                <w:sz w:val="16"/>
                <w:szCs w:val="16"/>
                <w:lang w:val="uk-UA"/>
              </w:rPr>
              <w:t xml:space="preserve"> власників клієнта, що містяться в Єдиному державному реєстрі юридичних осіб, фізичних осіб - підприємців та громадських формувань, та інформацією про кінцевих </w:t>
            </w:r>
            <w:proofErr w:type="spellStart"/>
            <w:r w:rsidRPr="00083BA5">
              <w:rPr>
                <w:sz w:val="16"/>
                <w:szCs w:val="16"/>
                <w:lang w:val="uk-UA"/>
              </w:rPr>
              <w:t>бенефіціарних</w:t>
            </w:r>
            <w:proofErr w:type="spellEnd"/>
            <w:r w:rsidRPr="00083BA5">
              <w:rPr>
                <w:sz w:val="16"/>
                <w:szCs w:val="16"/>
                <w:lang w:val="uk-UA"/>
              </w:rPr>
              <w:t xml:space="preserve"> власників, отриманою суб’єктом первинного фінансового моніторингу в результаті здійснення належної перевірки клієнта, Лізингодавець зобов’язаний повідомити про це Спеціальний уповноважений орган (НБУ).</w:t>
            </w:r>
          </w:p>
          <w:p w14:paraId="568B8787" w14:textId="77777777" w:rsidR="004F6DFE" w:rsidRPr="00083BA5" w:rsidRDefault="004F6DFE" w:rsidP="00D1365B">
            <w:pPr>
              <w:spacing w:line="240" w:lineRule="atLeast"/>
              <w:jc w:val="both"/>
              <w:rPr>
                <w:sz w:val="16"/>
                <w:szCs w:val="16"/>
                <w:lang w:val="uk-UA"/>
              </w:rPr>
            </w:pPr>
            <w:r w:rsidRPr="00083BA5">
              <w:rPr>
                <w:sz w:val="16"/>
                <w:szCs w:val="16"/>
                <w:lang w:val="uk-UA"/>
              </w:rPr>
              <w:t>Розбіжності перевіряє особа, яка здійснює належну перевірку клієнта (</w:t>
            </w:r>
            <w:proofErr w:type="spellStart"/>
            <w:r w:rsidRPr="00083BA5">
              <w:rPr>
                <w:sz w:val="16"/>
                <w:szCs w:val="16"/>
                <w:lang w:val="uk-UA"/>
              </w:rPr>
              <w:t>верифікатор</w:t>
            </w:r>
            <w:proofErr w:type="spellEnd"/>
            <w:r w:rsidRPr="00083BA5">
              <w:rPr>
                <w:sz w:val="16"/>
                <w:szCs w:val="16"/>
                <w:lang w:val="uk-UA"/>
              </w:rPr>
              <w:t>) в процесі вивчення та розгляду клієнта.</w:t>
            </w:r>
            <w:r w:rsidRPr="000B6F67">
              <w:rPr>
                <w:sz w:val="16"/>
                <w:szCs w:val="16"/>
                <w:lang w:val="uk-UA"/>
              </w:rPr>
              <w:t>)</w:t>
            </w:r>
          </w:p>
          <w:p w14:paraId="30D810DB" w14:textId="77777777" w:rsidR="004F6DFE" w:rsidRPr="00D1365B" w:rsidRDefault="004F6DFE" w:rsidP="00D1365B">
            <w:pPr>
              <w:pStyle w:val="ae"/>
              <w:numPr>
                <w:ilvl w:val="0"/>
                <w:numId w:val="17"/>
              </w:numPr>
              <w:spacing w:after="0" w:line="240" w:lineRule="atLeast"/>
              <w:jc w:val="both"/>
              <w:rPr>
                <w:rFonts w:ascii="Times New Roman" w:hAnsi="Times New Roman"/>
              </w:rPr>
            </w:pPr>
            <w:r w:rsidRPr="00D1365B">
              <w:rPr>
                <w:rFonts w:ascii="Times New Roman" w:hAnsi="Times New Roman"/>
              </w:rPr>
              <w:t>Квартальні звіти (Баланс – Ф1 і Ф2)*</w:t>
            </w:r>
          </w:p>
          <w:p w14:paraId="445B68E5" w14:textId="2B853892" w:rsidR="004F6DFE" w:rsidRPr="00D1365B" w:rsidRDefault="004F6DFE" w:rsidP="00D1365B">
            <w:pPr>
              <w:pStyle w:val="ae"/>
              <w:numPr>
                <w:ilvl w:val="0"/>
                <w:numId w:val="17"/>
              </w:numPr>
              <w:spacing w:after="0" w:line="240" w:lineRule="atLeast"/>
              <w:jc w:val="both"/>
            </w:pPr>
            <w:r w:rsidRPr="00D1365B">
              <w:rPr>
                <w:rFonts w:ascii="Times New Roman" w:hAnsi="Times New Roman"/>
              </w:rPr>
              <w:t>Декларація з податку на прибуток*</w:t>
            </w:r>
          </w:p>
          <w:p w14:paraId="01D402EB" w14:textId="77777777" w:rsidR="004F6DFE" w:rsidRDefault="004F6DFE" w:rsidP="00D1365B">
            <w:pPr>
              <w:spacing w:line="240" w:lineRule="atLeast"/>
              <w:ind w:left="284"/>
              <w:jc w:val="both"/>
              <w:rPr>
                <w:i/>
                <w:sz w:val="20"/>
                <w:szCs w:val="20"/>
                <w:lang w:val="uk-UA"/>
              </w:rPr>
            </w:pPr>
            <w:r w:rsidRPr="00C34343">
              <w:rPr>
                <w:i/>
                <w:sz w:val="20"/>
                <w:szCs w:val="20"/>
                <w:lang w:val="uk-UA"/>
              </w:rPr>
              <w:t>* Обов'язково з відміткою з Державної податкової інспекції та комітету статистики (або з електронним підтвердженням про здачу звітності до Державної податкової інспекції) за останній річний і останній звітний періоди.</w:t>
            </w:r>
          </w:p>
          <w:p w14:paraId="53E677DA" w14:textId="77777777" w:rsidR="00204170" w:rsidRPr="00D1365B" w:rsidRDefault="00204170" w:rsidP="00D1365B">
            <w:pPr>
              <w:pStyle w:val="ae"/>
              <w:numPr>
                <w:ilvl w:val="0"/>
                <w:numId w:val="16"/>
              </w:numPr>
              <w:spacing w:after="0" w:line="240" w:lineRule="atLeast"/>
              <w:jc w:val="both"/>
            </w:pPr>
            <w:r w:rsidRPr="00D1365B">
              <w:rPr>
                <w:rFonts w:ascii="Times New Roman" w:hAnsi="Times New Roman"/>
              </w:rPr>
              <w:t>Копія паспорта, ідентифікаційного номера керівника, уповноваженого підписувати договори, головного бухгалтера (інших посадових осіб, які мають право підпису).</w:t>
            </w:r>
          </w:p>
          <w:p w14:paraId="4B90D6F6" w14:textId="77777777" w:rsidR="00204170" w:rsidRPr="00D1365B" w:rsidRDefault="00204170" w:rsidP="00D1365B">
            <w:pPr>
              <w:pStyle w:val="ae"/>
              <w:numPr>
                <w:ilvl w:val="0"/>
                <w:numId w:val="16"/>
              </w:numPr>
              <w:tabs>
                <w:tab w:val="left" w:pos="360"/>
              </w:tabs>
              <w:spacing w:after="0" w:line="240" w:lineRule="atLeast"/>
              <w:jc w:val="both"/>
            </w:pPr>
            <w:r w:rsidRPr="00D1365B">
              <w:rPr>
                <w:rFonts w:ascii="Times New Roman" w:hAnsi="Times New Roman"/>
              </w:rPr>
              <w:lastRenderedPageBreak/>
              <w:t>Протокол, що підтверджує рішення засновників (учасників) про укладення договору фінансового лізингу (за необхідності).</w:t>
            </w:r>
          </w:p>
          <w:p w14:paraId="4C238B7C" w14:textId="77777777" w:rsidR="00204170" w:rsidRPr="00D1365B" w:rsidRDefault="00204170" w:rsidP="00D1365B">
            <w:pPr>
              <w:pStyle w:val="ae"/>
              <w:numPr>
                <w:ilvl w:val="0"/>
                <w:numId w:val="16"/>
              </w:numPr>
              <w:tabs>
                <w:tab w:val="left" w:pos="360"/>
              </w:tabs>
              <w:spacing w:after="0" w:line="240" w:lineRule="atLeast"/>
              <w:jc w:val="both"/>
            </w:pPr>
            <w:r w:rsidRPr="00D1365B">
              <w:rPr>
                <w:rFonts w:ascii="Times New Roman" w:hAnsi="Times New Roman"/>
              </w:rPr>
              <w:t>Копію дозволу на працевлаштування (якщо посадова особа – нерезидент).</w:t>
            </w:r>
          </w:p>
          <w:p w14:paraId="48862701" w14:textId="77777777" w:rsidR="00204170" w:rsidRPr="00E40400" w:rsidRDefault="00204170" w:rsidP="00D1365B">
            <w:pPr>
              <w:tabs>
                <w:tab w:val="left" w:pos="360"/>
              </w:tabs>
              <w:spacing w:line="240" w:lineRule="atLeast"/>
              <w:ind w:firstLine="709"/>
              <w:jc w:val="both"/>
              <w:rPr>
                <w:sz w:val="22"/>
                <w:szCs w:val="22"/>
                <w:lang w:val="uk-UA"/>
              </w:rPr>
            </w:pPr>
          </w:p>
        </w:tc>
      </w:tr>
      <w:tr w:rsidR="00204170" w:rsidRPr="00554280" w14:paraId="616B407F" w14:textId="77777777" w:rsidTr="00D1365B">
        <w:trPr>
          <w:trHeight w:val="2024"/>
        </w:trPr>
        <w:tc>
          <w:tcPr>
            <w:tcW w:w="10206" w:type="dxa"/>
          </w:tcPr>
          <w:p w14:paraId="6F5DD90C" w14:textId="77777777" w:rsidR="00204170" w:rsidRPr="002376EB" w:rsidRDefault="00204170" w:rsidP="00D1365B">
            <w:pPr>
              <w:spacing w:line="240" w:lineRule="atLeast"/>
              <w:ind w:firstLine="709"/>
              <w:rPr>
                <w:sz w:val="22"/>
                <w:szCs w:val="22"/>
                <w:lang w:val="uk-UA"/>
              </w:rPr>
            </w:pPr>
            <w:r w:rsidRPr="002376EB">
              <w:rPr>
                <w:sz w:val="22"/>
                <w:szCs w:val="22"/>
                <w:lang w:val="uk-UA"/>
              </w:rPr>
              <w:lastRenderedPageBreak/>
              <w:t>2.3.</w:t>
            </w:r>
            <w:r>
              <w:rPr>
                <w:sz w:val="22"/>
                <w:szCs w:val="22"/>
                <w:lang w:val="uk-UA"/>
              </w:rPr>
              <w:t>2</w:t>
            </w:r>
            <w:r w:rsidRPr="002376EB">
              <w:rPr>
                <w:sz w:val="22"/>
                <w:szCs w:val="22"/>
                <w:lang w:val="uk-UA"/>
              </w:rPr>
              <w:t>.2. Д</w:t>
            </w:r>
            <w:r>
              <w:rPr>
                <w:sz w:val="22"/>
                <w:szCs w:val="22"/>
                <w:lang w:val="uk-UA"/>
              </w:rPr>
              <w:t>ля</w:t>
            </w:r>
            <w:r w:rsidRPr="002376EB">
              <w:rPr>
                <w:sz w:val="22"/>
                <w:szCs w:val="22"/>
                <w:lang w:val="uk-UA"/>
              </w:rPr>
              <w:t xml:space="preserve"> </w:t>
            </w:r>
            <w:r>
              <w:rPr>
                <w:sz w:val="22"/>
                <w:szCs w:val="22"/>
                <w:lang w:val="uk-UA"/>
              </w:rPr>
              <w:t>фізичних осіб</w:t>
            </w:r>
            <w:r w:rsidRPr="002376EB">
              <w:rPr>
                <w:sz w:val="22"/>
                <w:szCs w:val="22"/>
                <w:lang w:val="uk-UA"/>
              </w:rPr>
              <w:t>:</w:t>
            </w:r>
          </w:p>
          <w:p w14:paraId="72F35CC3" w14:textId="77777777" w:rsidR="00204170" w:rsidRPr="00D1365B" w:rsidRDefault="00554280" w:rsidP="00D1365B">
            <w:pPr>
              <w:pStyle w:val="ae"/>
              <w:numPr>
                <w:ilvl w:val="0"/>
                <w:numId w:val="18"/>
              </w:numPr>
              <w:tabs>
                <w:tab w:val="left" w:pos="135"/>
                <w:tab w:val="left" w:pos="277"/>
              </w:tabs>
              <w:spacing w:after="0" w:line="240" w:lineRule="atLeast"/>
              <w:jc w:val="both"/>
              <w:rPr>
                <w:rFonts w:ascii="Times New Roman" w:hAnsi="Times New Roman"/>
              </w:rPr>
            </w:pPr>
            <w:r w:rsidRPr="00D1365B">
              <w:rPr>
                <w:rFonts w:ascii="Times New Roman" w:hAnsi="Times New Roman"/>
              </w:rPr>
              <w:t>Заявка-анкета, підписана клієнтом</w:t>
            </w:r>
          </w:p>
          <w:p w14:paraId="414B8828" w14:textId="77777777" w:rsidR="00554280" w:rsidRPr="00D1365B" w:rsidRDefault="00554280" w:rsidP="00D1365B">
            <w:pPr>
              <w:pStyle w:val="ae"/>
              <w:numPr>
                <w:ilvl w:val="0"/>
                <w:numId w:val="18"/>
              </w:numPr>
              <w:tabs>
                <w:tab w:val="left" w:pos="135"/>
                <w:tab w:val="left" w:pos="277"/>
              </w:tabs>
              <w:spacing w:after="0" w:line="240" w:lineRule="atLeast"/>
              <w:jc w:val="both"/>
              <w:rPr>
                <w:rFonts w:ascii="Times New Roman" w:hAnsi="Times New Roman"/>
              </w:rPr>
            </w:pPr>
            <w:r w:rsidRPr="00D1365B">
              <w:rPr>
                <w:rFonts w:ascii="Times New Roman" w:hAnsi="Times New Roman"/>
              </w:rPr>
              <w:t>Опитувальник, підписаний клієнтом</w:t>
            </w:r>
          </w:p>
          <w:p w14:paraId="39E50872" w14:textId="006BD94A" w:rsidR="00554280" w:rsidRPr="00D1365B" w:rsidRDefault="00554280" w:rsidP="00D1365B">
            <w:pPr>
              <w:pStyle w:val="ae"/>
              <w:numPr>
                <w:ilvl w:val="0"/>
                <w:numId w:val="18"/>
              </w:numPr>
              <w:spacing w:after="0" w:line="240" w:lineRule="atLeast"/>
              <w:rPr>
                <w:rFonts w:ascii="Times New Roman" w:hAnsi="Times New Roman"/>
              </w:rPr>
            </w:pPr>
            <w:r w:rsidRPr="00D1365B">
              <w:rPr>
                <w:rFonts w:ascii="Times New Roman" w:hAnsi="Times New Roman"/>
              </w:rPr>
              <w:t>Паспорт громадянина України (для громадянина України) / Паспорт іноземця та Свідоцтво про постійне проживання в Україні (для громадян інших країн)</w:t>
            </w:r>
          </w:p>
          <w:p w14:paraId="447B8ECD" w14:textId="53221AAD" w:rsidR="00A733E0" w:rsidRPr="00D1365B" w:rsidRDefault="00A733E0" w:rsidP="00D1365B">
            <w:pPr>
              <w:pStyle w:val="ae"/>
              <w:numPr>
                <w:ilvl w:val="0"/>
                <w:numId w:val="18"/>
              </w:numPr>
              <w:spacing w:after="0" w:line="240" w:lineRule="atLeast"/>
            </w:pPr>
            <w:r w:rsidRPr="00C83DB7">
              <w:rPr>
                <w:rFonts w:ascii="Times New Roman" w:hAnsi="Times New Roman"/>
              </w:rPr>
              <w:t>Військовий квиток (всі сторінки) або Документ, що підтверджує звільнення від виконання військових обов'язків (для чоловіків молодше 27 років)</w:t>
            </w:r>
          </w:p>
          <w:p w14:paraId="234E88F9" w14:textId="19C2C853" w:rsidR="00554280" w:rsidRPr="00D1365B" w:rsidRDefault="00554280" w:rsidP="00D1365B">
            <w:pPr>
              <w:pStyle w:val="ae"/>
              <w:numPr>
                <w:ilvl w:val="0"/>
                <w:numId w:val="18"/>
              </w:numPr>
              <w:tabs>
                <w:tab w:val="left" w:pos="135"/>
                <w:tab w:val="left" w:pos="277"/>
              </w:tabs>
              <w:spacing w:after="0" w:line="240" w:lineRule="atLeast"/>
              <w:jc w:val="both"/>
              <w:rPr>
                <w:rFonts w:ascii="Times New Roman" w:hAnsi="Times New Roman"/>
              </w:rPr>
            </w:pPr>
            <w:r w:rsidRPr="00D1365B">
              <w:rPr>
                <w:rFonts w:ascii="Times New Roman" w:hAnsi="Times New Roman"/>
              </w:rPr>
              <w:t>Довідка про присвоєння РНОКПП</w:t>
            </w:r>
          </w:p>
          <w:p w14:paraId="608BE4E1" w14:textId="711C922B" w:rsidR="00A733E0" w:rsidRPr="00D1365B" w:rsidRDefault="00A733E0" w:rsidP="00D1365B">
            <w:pPr>
              <w:pStyle w:val="ae"/>
              <w:numPr>
                <w:ilvl w:val="0"/>
                <w:numId w:val="18"/>
              </w:numPr>
              <w:tabs>
                <w:tab w:val="left" w:pos="135"/>
                <w:tab w:val="left" w:pos="277"/>
              </w:tabs>
              <w:spacing w:after="0" w:line="240" w:lineRule="atLeast"/>
              <w:jc w:val="both"/>
              <w:rPr>
                <w:rFonts w:ascii="Times New Roman" w:hAnsi="Times New Roman"/>
              </w:rPr>
            </w:pPr>
            <w:r w:rsidRPr="00C83DB7">
              <w:rPr>
                <w:rFonts w:ascii="Times New Roman" w:hAnsi="Times New Roman"/>
              </w:rPr>
              <w:t>Свідоцтво про шлюб/розлучення</w:t>
            </w:r>
          </w:p>
          <w:p w14:paraId="3B6BB9BA" w14:textId="77777777" w:rsidR="00554280" w:rsidRPr="00D1365B" w:rsidRDefault="00554280" w:rsidP="00D1365B">
            <w:pPr>
              <w:pStyle w:val="ae"/>
              <w:numPr>
                <w:ilvl w:val="0"/>
                <w:numId w:val="18"/>
              </w:numPr>
              <w:tabs>
                <w:tab w:val="left" w:pos="135"/>
                <w:tab w:val="left" w:pos="277"/>
              </w:tabs>
              <w:spacing w:after="0" w:line="240" w:lineRule="atLeast"/>
              <w:jc w:val="both"/>
              <w:rPr>
                <w:rFonts w:ascii="Times New Roman" w:hAnsi="Times New Roman"/>
              </w:rPr>
            </w:pPr>
            <w:r w:rsidRPr="00D1365B">
              <w:rPr>
                <w:rFonts w:ascii="Times New Roman" w:hAnsi="Times New Roman"/>
              </w:rPr>
              <w:t>Паспорт дружини/чоловіка</w:t>
            </w:r>
          </w:p>
          <w:p w14:paraId="42341D7E" w14:textId="77777777" w:rsidR="00554280" w:rsidRPr="00D1365B" w:rsidRDefault="00554280" w:rsidP="00D1365B">
            <w:pPr>
              <w:pStyle w:val="ae"/>
              <w:numPr>
                <w:ilvl w:val="0"/>
                <w:numId w:val="18"/>
              </w:numPr>
              <w:tabs>
                <w:tab w:val="left" w:pos="135"/>
                <w:tab w:val="left" w:pos="277"/>
              </w:tabs>
              <w:spacing w:after="0" w:line="240" w:lineRule="atLeast"/>
              <w:jc w:val="both"/>
              <w:rPr>
                <w:rFonts w:ascii="Times New Roman" w:hAnsi="Times New Roman"/>
              </w:rPr>
            </w:pPr>
            <w:r w:rsidRPr="00D1365B">
              <w:rPr>
                <w:rFonts w:ascii="Times New Roman" w:hAnsi="Times New Roman"/>
              </w:rPr>
              <w:t>Довідка про присвоєння РНОКПП дружини/чоловіка</w:t>
            </w:r>
          </w:p>
          <w:p w14:paraId="7D204EB1" w14:textId="77777777" w:rsidR="00554280" w:rsidRPr="00D1365B" w:rsidRDefault="00554280" w:rsidP="00D1365B">
            <w:pPr>
              <w:pStyle w:val="ae"/>
              <w:numPr>
                <w:ilvl w:val="0"/>
                <w:numId w:val="18"/>
              </w:numPr>
              <w:tabs>
                <w:tab w:val="left" w:pos="135"/>
                <w:tab w:val="left" w:pos="277"/>
              </w:tabs>
              <w:spacing w:after="0" w:line="240" w:lineRule="atLeast"/>
              <w:jc w:val="both"/>
              <w:rPr>
                <w:rFonts w:ascii="Times New Roman" w:hAnsi="Times New Roman"/>
              </w:rPr>
            </w:pPr>
            <w:r w:rsidRPr="00D1365B">
              <w:rPr>
                <w:rFonts w:ascii="Times New Roman" w:hAnsi="Times New Roman"/>
              </w:rPr>
              <w:t>Згода дружини/чоловіка за зразком.</w:t>
            </w:r>
          </w:p>
          <w:p w14:paraId="333511AA" w14:textId="77777777" w:rsidR="00554280" w:rsidRPr="00D1365B" w:rsidRDefault="00554280" w:rsidP="00D1365B">
            <w:pPr>
              <w:pStyle w:val="ae"/>
              <w:tabs>
                <w:tab w:val="left" w:pos="135"/>
                <w:tab w:val="left" w:pos="277"/>
              </w:tabs>
              <w:spacing w:after="0" w:line="240" w:lineRule="atLeast"/>
              <w:ind w:left="1429" w:hanging="683"/>
              <w:jc w:val="both"/>
              <w:rPr>
                <w:rFonts w:ascii="Times New Roman" w:hAnsi="Times New Roman"/>
              </w:rPr>
            </w:pPr>
            <w:r w:rsidRPr="00D1365B">
              <w:rPr>
                <w:rFonts w:ascii="Times New Roman" w:hAnsi="Times New Roman"/>
              </w:rPr>
              <w:t>2.3.2.3. Для ФОП:</w:t>
            </w:r>
          </w:p>
          <w:p w14:paraId="65812FB3" w14:textId="77777777" w:rsidR="00554280" w:rsidRPr="00611B9A" w:rsidRDefault="00554280" w:rsidP="00D1365B">
            <w:pPr>
              <w:pStyle w:val="ae"/>
              <w:numPr>
                <w:ilvl w:val="0"/>
                <w:numId w:val="18"/>
              </w:numPr>
              <w:tabs>
                <w:tab w:val="left" w:pos="135"/>
                <w:tab w:val="left" w:pos="277"/>
              </w:tabs>
              <w:spacing w:after="0" w:line="240" w:lineRule="atLeast"/>
              <w:jc w:val="both"/>
              <w:rPr>
                <w:rFonts w:ascii="Times New Roman" w:hAnsi="Times New Roman"/>
              </w:rPr>
            </w:pPr>
            <w:r w:rsidRPr="00C83DB7">
              <w:rPr>
                <w:rFonts w:ascii="Times New Roman" w:hAnsi="Times New Roman"/>
              </w:rPr>
              <w:t>Анкета та заявка, підписані клієнтом</w:t>
            </w:r>
          </w:p>
          <w:p w14:paraId="502F1CE8" w14:textId="77777777" w:rsidR="00554280" w:rsidRPr="00611B9A" w:rsidRDefault="00554280" w:rsidP="00D1365B">
            <w:pPr>
              <w:pStyle w:val="ae"/>
              <w:numPr>
                <w:ilvl w:val="0"/>
                <w:numId w:val="18"/>
              </w:numPr>
              <w:tabs>
                <w:tab w:val="left" w:pos="135"/>
                <w:tab w:val="left" w:pos="277"/>
              </w:tabs>
              <w:spacing w:after="0" w:line="240" w:lineRule="atLeast"/>
              <w:jc w:val="both"/>
              <w:rPr>
                <w:rFonts w:ascii="Times New Roman" w:hAnsi="Times New Roman"/>
              </w:rPr>
            </w:pPr>
            <w:r w:rsidRPr="00C83DB7">
              <w:rPr>
                <w:rFonts w:ascii="Times New Roman" w:hAnsi="Times New Roman"/>
              </w:rPr>
              <w:t>Опитувальник, підписаний клієнтом</w:t>
            </w:r>
          </w:p>
          <w:p w14:paraId="5B38785D" w14:textId="77777777" w:rsidR="00554280" w:rsidRPr="00D1365B" w:rsidRDefault="00554280" w:rsidP="00D1365B">
            <w:pPr>
              <w:pStyle w:val="ae"/>
              <w:numPr>
                <w:ilvl w:val="0"/>
                <w:numId w:val="18"/>
              </w:numPr>
              <w:spacing w:after="0" w:line="240" w:lineRule="atLeast"/>
            </w:pPr>
            <w:r w:rsidRPr="00D1365B">
              <w:rPr>
                <w:rFonts w:ascii="Times New Roman" w:hAnsi="Times New Roman"/>
              </w:rPr>
              <w:t xml:space="preserve">Виписка з єдиного державного реєстру юридичних осіб та фізичних осіб-підприємців (або Свідоцтво про державну реєстрацію/перереєстрацію підприємства, видані починаючи з 2008 р.) </w:t>
            </w:r>
          </w:p>
          <w:p w14:paraId="437EC58E" w14:textId="77777777" w:rsidR="00554280" w:rsidRPr="00611B9A" w:rsidRDefault="00554280" w:rsidP="00D1365B">
            <w:pPr>
              <w:pStyle w:val="ae"/>
              <w:numPr>
                <w:ilvl w:val="0"/>
                <w:numId w:val="18"/>
              </w:numPr>
              <w:tabs>
                <w:tab w:val="left" w:pos="135"/>
                <w:tab w:val="left" w:pos="277"/>
              </w:tabs>
              <w:spacing w:after="0" w:line="240" w:lineRule="atLeast"/>
              <w:jc w:val="both"/>
              <w:rPr>
                <w:rFonts w:ascii="Times New Roman" w:hAnsi="Times New Roman"/>
              </w:rPr>
            </w:pPr>
            <w:r w:rsidRPr="00C83DB7">
              <w:rPr>
                <w:rFonts w:ascii="Times New Roman" w:hAnsi="Times New Roman"/>
              </w:rPr>
              <w:t>Розширений Витяг з ЄДР</w:t>
            </w:r>
          </w:p>
          <w:p w14:paraId="134D2348" w14:textId="77777777" w:rsidR="00A733E0" w:rsidRPr="00611B9A" w:rsidRDefault="00A733E0" w:rsidP="00D1365B">
            <w:pPr>
              <w:pStyle w:val="ae"/>
              <w:numPr>
                <w:ilvl w:val="0"/>
                <w:numId w:val="18"/>
              </w:numPr>
              <w:tabs>
                <w:tab w:val="left" w:pos="135"/>
                <w:tab w:val="left" w:pos="277"/>
              </w:tabs>
              <w:spacing w:after="0" w:line="240" w:lineRule="atLeast"/>
              <w:jc w:val="both"/>
              <w:rPr>
                <w:rFonts w:ascii="Times New Roman" w:hAnsi="Times New Roman"/>
              </w:rPr>
            </w:pPr>
            <w:r w:rsidRPr="00C83DB7">
              <w:rPr>
                <w:rFonts w:ascii="Times New Roman" w:hAnsi="Times New Roman"/>
              </w:rPr>
              <w:t>Свідоцтво про реєстрацію платника податку на додану вартість та/або Свідоцтво про реєстрацію платника єдиного податку (залежить від того, платником якого податку є клієнт) або Витяг з реєстру платників ПДВ/єдиного податку</w:t>
            </w:r>
          </w:p>
          <w:p w14:paraId="0F1B94E0" w14:textId="77777777" w:rsidR="00A733E0" w:rsidRPr="00611B9A" w:rsidRDefault="00A733E0" w:rsidP="00D1365B">
            <w:pPr>
              <w:pStyle w:val="ae"/>
              <w:numPr>
                <w:ilvl w:val="0"/>
                <w:numId w:val="18"/>
              </w:numPr>
              <w:tabs>
                <w:tab w:val="left" w:pos="135"/>
                <w:tab w:val="left" w:pos="277"/>
              </w:tabs>
              <w:spacing w:after="0" w:line="240" w:lineRule="atLeast"/>
              <w:jc w:val="both"/>
              <w:rPr>
                <w:rFonts w:ascii="Times New Roman" w:hAnsi="Times New Roman"/>
              </w:rPr>
            </w:pPr>
            <w:r w:rsidRPr="00C83DB7">
              <w:rPr>
                <w:rFonts w:ascii="Times New Roman" w:hAnsi="Times New Roman"/>
              </w:rPr>
              <w:t>Дозволи, ліцензії, сертифікати та інші дозвільні документи, наявність яких є обов'язковою для здійснення видів діяльності</w:t>
            </w:r>
          </w:p>
          <w:p w14:paraId="0F9407B7" w14:textId="77777777" w:rsidR="00A733E0" w:rsidRPr="00611B9A" w:rsidRDefault="00A733E0" w:rsidP="00D1365B">
            <w:pPr>
              <w:pStyle w:val="ae"/>
              <w:numPr>
                <w:ilvl w:val="0"/>
                <w:numId w:val="18"/>
              </w:numPr>
              <w:tabs>
                <w:tab w:val="left" w:pos="135"/>
                <w:tab w:val="left" w:pos="277"/>
              </w:tabs>
              <w:spacing w:after="0" w:line="240" w:lineRule="atLeast"/>
              <w:jc w:val="both"/>
              <w:rPr>
                <w:rFonts w:ascii="Times New Roman" w:hAnsi="Times New Roman"/>
              </w:rPr>
            </w:pPr>
            <w:r w:rsidRPr="00C83DB7">
              <w:rPr>
                <w:rFonts w:ascii="Times New Roman" w:hAnsi="Times New Roman"/>
              </w:rPr>
              <w:t>Декларація з податку на прибуток* * Обов'язково з відміткою з Державної податкової інспекції та комітету статистики (або з електронним підтвердженням про здачу звітності до Державної податкової інспекції) за останній річний і останній звітний періоди</w:t>
            </w:r>
          </w:p>
          <w:p w14:paraId="390C6649" w14:textId="77777777" w:rsidR="00A733E0" w:rsidRPr="00611B9A" w:rsidRDefault="00A733E0" w:rsidP="00D1365B">
            <w:pPr>
              <w:pStyle w:val="ae"/>
              <w:numPr>
                <w:ilvl w:val="0"/>
                <w:numId w:val="18"/>
              </w:numPr>
              <w:tabs>
                <w:tab w:val="left" w:pos="135"/>
                <w:tab w:val="left" w:pos="277"/>
              </w:tabs>
              <w:spacing w:after="0" w:line="240" w:lineRule="atLeast"/>
              <w:jc w:val="both"/>
              <w:rPr>
                <w:rFonts w:ascii="Times New Roman" w:hAnsi="Times New Roman"/>
              </w:rPr>
            </w:pPr>
            <w:r w:rsidRPr="00C83DB7">
              <w:rPr>
                <w:rFonts w:ascii="Times New Roman" w:hAnsi="Times New Roman"/>
              </w:rPr>
              <w:t>Господарські, цивільно-правові договори, за якими передбачається отримання доходу (як джерела погашення лізингових платежів), частка яких становить понад 10% всього обсягу поставок</w:t>
            </w:r>
          </w:p>
          <w:p w14:paraId="3B4BCE82" w14:textId="77777777" w:rsidR="00A733E0" w:rsidRPr="00611B9A" w:rsidRDefault="00A733E0" w:rsidP="00D1365B">
            <w:pPr>
              <w:pStyle w:val="ae"/>
              <w:numPr>
                <w:ilvl w:val="0"/>
                <w:numId w:val="18"/>
              </w:numPr>
              <w:tabs>
                <w:tab w:val="left" w:pos="135"/>
                <w:tab w:val="left" w:pos="277"/>
              </w:tabs>
              <w:spacing w:after="0" w:line="240" w:lineRule="atLeast"/>
              <w:jc w:val="both"/>
              <w:rPr>
                <w:rFonts w:ascii="Times New Roman" w:hAnsi="Times New Roman"/>
              </w:rPr>
            </w:pPr>
            <w:r w:rsidRPr="00C83DB7">
              <w:rPr>
                <w:rFonts w:ascii="Times New Roman" w:hAnsi="Times New Roman"/>
              </w:rPr>
              <w:t>Паспорт громадянина України (для громадянина України) / Паспорт іноземця та Свідоцтво про постійне проживання в Україні (для громадян інших країн)</w:t>
            </w:r>
          </w:p>
          <w:p w14:paraId="7BDBC5F0" w14:textId="77777777" w:rsidR="00A733E0" w:rsidRPr="00611B9A" w:rsidRDefault="00A733E0" w:rsidP="00D1365B">
            <w:pPr>
              <w:pStyle w:val="ae"/>
              <w:numPr>
                <w:ilvl w:val="0"/>
                <w:numId w:val="18"/>
              </w:numPr>
              <w:tabs>
                <w:tab w:val="left" w:pos="135"/>
                <w:tab w:val="left" w:pos="277"/>
              </w:tabs>
              <w:spacing w:after="0" w:line="240" w:lineRule="atLeast"/>
              <w:jc w:val="both"/>
              <w:rPr>
                <w:rFonts w:ascii="Times New Roman" w:hAnsi="Times New Roman"/>
              </w:rPr>
            </w:pPr>
            <w:r w:rsidRPr="00C83DB7">
              <w:rPr>
                <w:rFonts w:ascii="Times New Roman" w:hAnsi="Times New Roman"/>
              </w:rPr>
              <w:t>Довідка про присвоєння РНОКПП</w:t>
            </w:r>
          </w:p>
          <w:p w14:paraId="492C2889" w14:textId="77777777" w:rsidR="00A733E0" w:rsidRPr="00611B9A" w:rsidRDefault="00A733E0" w:rsidP="00D1365B">
            <w:pPr>
              <w:pStyle w:val="ae"/>
              <w:numPr>
                <w:ilvl w:val="0"/>
                <w:numId w:val="18"/>
              </w:numPr>
              <w:tabs>
                <w:tab w:val="left" w:pos="135"/>
                <w:tab w:val="left" w:pos="277"/>
              </w:tabs>
              <w:spacing w:after="0" w:line="240" w:lineRule="atLeast"/>
              <w:jc w:val="both"/>
              <w:rPr>
                <w:rFonts w:ascii="Times New Roman" w:hAnsi="Times New Roman"/>
              </w:rPr>
            </w:pPr>
            <w:r w:rsidRPr="00C83DB7">
              <w:rPr>
                <w:rFonts w:ascii="Times New Roman" w:hAnsi="Times New Roman"/>
              </w:rPr>
              <w:t>Свідоцтво про шлюб/розлучення</w:t>
            </w:r>
          </w:p>
          <w:p w14:paraId="31B239E1" w14:textId="77777777" w:rsidR="00A733E0" w:rsidRPr="00611B9A" w:rsidRDefault="00A733E0" w:rsidP="00D1365B">
            <w:pPr>
              <w:pStyle w:val="ae"/>
              <w:numPr>
                <w:ilvl w:val="0"/>
                <w:numId w:val="18"/>
              </w:numPr>
              <w:tabs>
                <w:tab w:val="left" w:pos="135"/>
                <w:tab w:val="left" w:pos="277"/>
              </w:tabs>
              <w:spacing w:after="0" w:line="240" w:lineRule="atLeast"/>
              <w:jc w:val="both"/>
              <w:rPr>
                <w:rFonts w:ascii="Times New Roman" w:hAnsi="Times New Roman"/>
              </w:rPr>
            </w:pPr>
            <w:r w:rsidRPr="00C83DB7">
              <w:rPr>
                <w:rFonts w:ascii="Times New Roman" w:hAnsi="Times New Roman"/>
              </w:rPr>
              <w:t>Військовий квиток (всі сторінки) або Документ, що підтверджує звільнення від виконання військових обов'язків (для чоловіків молодше 27 років)</w:t>
            </w:r>
          </w:p>
          <w:p w14:paraId="4F67EE7C" w14:textId="77777777" w:rsidR="00A733E0" w:rsidRPr="00611B9A" w:rsidRDefault="00A733E0" w:rsidP="00D1365B">
            <w:pPr>
              <w:pStyle w:val="ae"/>
              <w:numPr>
                <w:ilvl w:val="0"/>
                <w:numId w:val="18"/>
              </w:numPr>
              <w:tabs>
                <w:tab w:val="left" w:pos="135"/>
                <w:tab w:val="left" w:pos="277"/>
              </w:tabs>
              <w:spacing w:after="0" w:line="240" w:lineRule="atLeast"/>
              <w:jc w:val="both"/>
              <w:rPr>
                <w:rFonts w:ascii="Times New Roman" w:hAnsi="Times New Roman"/>
              </w:rPr>
            </w:pPr>
            <w:r w:rsidRPr="00C83DB7">
              <w:rPr>
                <w:rFonts w:ascii="Times New Roman" w:hAnsi="Times New Roman"/>
              </w:rPr>
              <w:t>Згода дружини/чоловіка за зразком</w:t>
            </w:r>
          </w:p>
          <w:p w14:paraId="6134E0FD" w14:textId="77777777" w:rsidR="00A733E0" w:rsidRPr="00D1365B" w:rsidRDefault="00A733E0" w:rsidP="00D1365B">
            <w:pPr>
              <w:pStyle w:val="ae"/>
              <w:numPr>
                <w:ilvl w:val="0"/>
                <w:numId w:val="18"/>
              </w:numPr>
              <w:spacing w:after="0" w:line="240" w:lineRule="atLeast"/>
            </w:pPr>
            <w:r w:rsidRPr="00D1365B">
              <w:rPr>
                <w:rFonts w:ascii="Times New Roman" w:hAnsi="Times New Roman"/>
              </w:rPr>
              <w:t xml:space="preserve">Паспорт дружини/чоловіка </w:t>
            </w:r>
          </w:p>
          <w:p w14:paraId="0F4EE9C7" w14:textId="41CEC1D6" w:rsidR="00A733E0" w:rsidRPr="00554280" w:rsidRDefault="00A733E0" w:rsidP="00D1365B">
            <w:pPr>
              <w:pStyle w:val="ae"/>
              <w:numPr>
                <w:ilvl w:val="0"/>
                <w:numId w:val="18"/>
              </w:numPr>
              <w:tabs>
                <w:tab w:val="left" w:pos="135"/>
                <w:tab w:val="left" w:pos="277"/>
              </w:tabs>
              <w:spacing w:after="0" w:line="240" w:lineRule="atLeast"/>
              <w:jc w:val="both"/>
            </w:pPr>
            <w:r w:rsidRPr="00C83DB7">
              <w:rPr>
                <w:rFonts w:ascii="Times New Roman" w:hAnsi="Times New Roman"/>
              </w:rPr>
              <w:t>Довідка про присвоєння РНОКПП дружини/чоловіка</w:t>
            </w:r>
          </w:p>
        </w:tc>
      </w:tr>
    </w:tbl>
    <w:p w14:paraId="6A9633BB" w14:textId="281BAC55" w:rsidR="00204170" w:rsidRPr="002376EB" w:rsidRDefault="00204170" w:rsidP="00204170">
      <w:pPr>
        <w:tabs>
          <w:tab w:val="left" w:pos="720"/>
        </w:tabs>
        <w:ind w:firstLine="709"/>
        <w:jc w:val="both"/>
        <w:rPr>
          <w:rFonts w:eastAsia="Arial Unicode MS"/>
          <w:sz w:val="22"/>
          <w:szCs w:val="22"/>
          <w:lang w:val="uk-UA"/>
        </w:rPr>
      </w:pPr>
      <w:r w:rsidRPr="002376EB">
        <w:rPr>
          <w:rFonts w:eastAsia="Arial Unicode MS"/>
          <w:sz w:val="22"/>
          <w:szCs w:val="22"/>
          <w:lang w:val="uk-UA"/>
        </w:rPr>
        <w:t>2.3.</w:t>
      </w:r>
      <w:r>
        <w:rPr>
          <w:rFonts w:eastAsia="Arial Unicode MS"/>
          <w:sz w:val="22"/>
          <w:szCs w:val="22"/>
          <w:lang w:val="uk-UA"/>
        </w:rPr>
        <w:t>2</w:t>
      </w:r>
      <w:r w:rsidRPr="002376EB">
        <w:rPr>
          <w:rFonts w:eastAsia="Arial Unicode MS"/>
          <w:sz w:val="22"/>
          <w:szCs w:val="22"/>
          <w:lang w:val="uk-UA"/>
        </w:rPr>
        <w:t>.</w:t>
      </w:r>
      <w:r w:rsidR="00A733E0">
        <w:rPr>
          <w:rFonts w:eastAsia="Arial Unicode MS"/>
          <w:sz w:val="22"/>
          <w:szCs w:val="22"/>
          <w:lang w:val="uk-UA"/>
        </w:rPr>
        <w:t>4</w:t>
      </w:r>
      <w:r w:rsidRPr="002376EB">
        <w:rPr>
          <w:rFonts w:eastAsia="Arial Unicode MS"/>
          <w:sz w:val="22"/>
          <w:szCs w:val="22"/>
          <w:lang w:val="uk-UA"/>
        </w:rPr>
        <w:t>. Інші документи на вимогу Товариства.</w:t>
      </w:r>
    </w:p>
    <w:p w14:paraId="1F4B86D8" w14:textId="532DCD32" w:rsidR="00204170" w:rsidRPr="00C65EB8" w:rsidRDefault="00204170" w:rsidP="00204170">
      <w:pPr>
        <w:tabs>
          <w:tab w:val="left" w:pos="720"/>
        </w:tabs>
        <w:ind w:firstLine="709"/>
        <w:jc w:val="both"/>
        <w:rPr>
          <w:rFonts w:eastAsia="Arial Unicode MS"/>
          <w:sz w:val="22"/>
          <w:szCs w:val="22"/>
          <w:lang w:val="uk-UA"/>
        </w:rPr>
      </w:pPr>
      <w:r w:rsidRPr="00C65EB8">
        <w:rPr>
          <w:rFonts w:eastAsia="Arial Unicode MS"/>
          <w:sz w:val="22"/>
          <w:szCs w:val="22"/>
          <w:lang w:val="uk-UA"/>
        </w:rPr>
        <w:t xml:space="preserve">2.4. Після надання всіх необхідних документів та визначення шляхів, Товариство приймає рішення про фінансування в термін від трьох </w:t>
      </w:r>
      <w:r w:rsidR="00554280">
        <w:rPr>
          <w:rFonts w:eastAsia="Arial Unicode MS"/>
          <w:sz w:val="22"/>
          <w:szCs w:val="22"/>
          <w:lang w:val="uk-UA"/>
        </w:rPr>
        <w:t xml:space="preserve">годин </w:t>
      </w:r>
      <w:r w:rsidRPr="00C65EB8">
        <w:rPr>
          <w:rFonts w:eastAsia="Arial Unicode MS"/>
          <w:sz w:val="22"/>
          <w:szCs w:val="22"/>
          <w:lang w:val="uk-UA"/>
        </w:rPr>
        <w:t xml:space="preserve">до </w:t>
      </w:r>
      <w:r w:rsidR="00554280">
        <w:rPr>
          <w:rFonts w:eastAsia="Arial Unicode MS"/>
          <w:sz w:val="22"/>
          <w:szCs w:val="22"/>
          <w:lang w:val="uk-UA"/>
        </w:rPr>
        <w:t>трьох</w:t>
      </w:r>
      <w:r w:rsidRPr="00C65EB8">
        <w:rPr>
          <w:rFonts w:eastAsia="Arial Unicode MS"/>
          <w:sz w:val="22"/>
          <w:szCs w:val="22"/>
          <w:lang w:val="uk-UA"/>
        </w:rPr>
        <w:t xml:space="preserve"> робочих днів в залежності від складності проекту.</w:t>
      </w:r>
    </w:p>
    <w:p w14:paraId="2F80D440" w14:textId="77777777" w:rsidR="00204170" w:rsidRPr="00C65EB8" w:rsidRDefault="00204170" w:rsidP="00204170">
      <w:pPr>
        <w:tabs>
          <w:tab w:val="left" w:pos="720"/>
          <w:tab w:val="left" w:pos="1134"/>
        </w:tabs>
        <w:ind w:firstLine="709"/>
        <w:jc w:val="both"/>
        <w:rPr>
          <w:rFonts w:eastAsia="Arial Unicode MS"/>
          <w:sz w:val="22"/>
          <w:szCs w:val="22"/>
          <w:lang w:val="uk-UA"/>
        </w:rPr>
      </w:pPr>
      <w:r w:rsidRPr="00C65EB8">
        <w:rPr>
          <w:rFonts w:eastAsia="Arial Unicode MS"/>
          <w:sz w:val="22"/>
          <w:szCs w:val="22"/>
          <w:lang w:val="uk-UA"/>
        </w:rPr>
        <w:t>2.5. Після прийняття рішення про надання фінансових послуг Товариство приступає безпосередньо до роботи над договором фінансового лізингу. Цей процес займає до десяти робочих днів в залежності від складності проекту.</w:t>
      </w:r>
    </w:p>
    <w:p w14:paraId="7C5B7589" w14:textId="77777777" w:rsidR="00204170" w:rsidRPr="00C65EB8" w:rsidRDefault="00204170" w:rsidP="00204170">
      <w:pPr>
        <w:tabs>
          <w:tab w:val="left" w:pos="720"/>
        </w:tabs>
        <w:ind w:firstLine="709"/>
        <w:jc w:val="both"/>
        <w:rPr>
          <w:rFonts w:eastAsia="Arial Unicode MS"/>
          <w:sz w:val="22"/>
          <w:szCs w:val="22"/>
          <w:lang w:val="uk-UA"/>
        </w:rPr>
      </w:pPr>
      <w:r w:rsidRPr="00C65EB8">
        <w:rPr>
          <w:rFonts w:eastAsia="Arial Unicode MS"/>
          <w:sz w:val="22"/>
          <w:szCs w:val="22"/>
          <w:lang w:val="uk-UA"/>
        </w:rPr>
        <w:t xml:space="preserve">2.6. Після підписання договору фінансового лізингу </w:t>
      </w:r>
      <w:proofErr w:type="spellStart"/>
      <w:r w:rsidRPr="00C65EB8">
        <w:rPr>
          <w:rFonts w:eastAsia="Arial Unicode MS"/>
          <w:sz w:val="22"/>
          <w:szCs w:val="22"/>
          <w:lang w:val="uk-UA"/>
        </w:rPr>
        <w:t>Лізингоодержувач</w:t>
      </w:r>
      <w:proofErr w:type="spellEnd"/>
      <w:r w:rsidRPr="00C65EB8">
        <w:rPr>
          <w:rFonts w:eastAsia="Arial Unicode MS"/>
          <w:sz w:val="22"/>
          <w:szCs w:val="22"/>
          <w:lang w:val="uk-UA"/>
        </w:rPr>
        <w:t xml:space="preserve"> протягом трьох робочих днів здійснює попередню оплату лізингових платежів у відповідності до затвердженого графіка сплати лізингових платежів (міститься у відповідному додатку до Договору фінансового лізингу). </w:t>
      </w:r>
    </w:p>
    <w:p w14:paraId="5BB90440" w14:textId="77777777" w:rsidR="00204170" w:rsidRPr="00C65EB8" w:rsidRDefault="00204170" w:rsidP="00204170">
      <w:pPr>
        <w:tabs>
          <w:tab w:val="left" w:pos="720"/>
        </w:tabs>
        <w:ind w:firstLine="709"/>
        <w:jc w:val="both"/>
        <w:rPr>
          <w:rFonts w:eastAsia="Arial Unicode MS"/>
          <w:sz w:val="22"/>
          <w:szCs w:val="22"/>
          <w:lang w:val="uk-UA"/>
        </w:rPr>
      </w:pPr>
      <w:r w:rsidRPr="00C65EB8">
        <w:rPr>
          <w:rFonts w:eastAsia="Arial Unicode MS"/>
          <w:sz w:val="22"/>
          <w:szCs w:val="22"/>
          <w:lang w:val="uk-UA"/>
        </w:rPr>
        <w:t>2.7. Договір фінансового лізингу укладається в письмовій формі та повинен містити наступні умови:</w:t>
      </w:r>
    </w:p>
    <w:p w14:paraId="63E4F246" w14:textId="77777777" w:rsidR="00204170" w:rsidRPr="00C65EB8" w:rsidRDefault="00204170" w:rsidP="00204170">
      <w:pPr>
        <w:numPr>
          <w:ilvl w:val="0"/>
          <w:numId w:val="2"/>
        </w:numPr>
        <w:tabs>
          <w:tab w:val="left" w:pos="900"/>
        </w:tabs>
        <w:ind w:left="0" w:firstLine="709"/>
        <w:jc w:val="both"/>
        <w:rPr>
          <w:rFonts w:eastAsia="Arial Unicode MS"/>
          <w:sz w:val="22"/>
          <w:szCs w:val="22"/>
          <w:lang w:val="uk-UA"/>
        </w:rPr>
      </w:pPr>
      <w:r w:rsidRPr="00C65EB8">
        <w:rPr>
          <w:rFonts w:eastAsia="Arial Unicode MS"/>
          <w:sz w:val="22"/>
          <w:szCs w:val="22"/>
          <w:lang w:val="uk-UA"/>
        </w:rPr>
        <w:t>назва документа;</w:t>
      </w:r>
    </w:p>
    <w:p w14:paraId="612F5E44" w14:textId="77777777" w:rsidR="00204170" w:rsidRPr="00C65EB8" w:rsidRDefault="00204170" w:rsidP="00204170">
      <w:pPr>
        <w:numPr>
          <w:ilvl w:val="0"/>
          <w:numId w:val="2"/>
        </w:numPr>
        <w:tabs>
          <w:tab w:val="left" w:pos="900"/>
        </w:tabs>
        <w:ind w:left="0" w:firstLine="709"/>
        <w:jc w:val="both"/>
        <w:rPr>
          <w:rFonts w:eastAsia="Arial Unicode MS"/>
          <w:sz w:val="22"/>
          <w:szCs w:val="22"/>
          <w:lang w:val="uk-UA"/>
        </w:rPr>
      </w:pPr>
      <w:r w:rsidRPr="00C65EB8">
        <w:rPr>
          <w:rFonts w:eastAsia="Arial Unicode MS"/>
          <w:sz w:val="22"/>
          <w:szCs w:val="22"/>
          <w:lang w:val="uk-UA"/>
        </w:rPr>
        <w:lastRenderedPageBreak/>
        <w:t>назва, адреса та реквізити Товариства;</w:t>
      </w:r>
    </w:p>
    <w:p w14:paraId="714033B0" w14:textId="77777777" w:rsidR="00204170" w:rsidRPr="00C65EB8" w:rsidRDefault="00204170" w:rsidP="00204170">
      <w:pPr>
        <w:numPr>
          <w:ilvl w:val="0"/>
          <w:numId w:val="2"/>
        </w:numPr>
        <w:tabs>
          <w:tab w:val="left" w:pos="900"/>
        </w:tabs>
        <w:ind w:left="0" w:firstLine="709"/>
        <w:jc w:val="both"/>
        <w:rPr>
          <w:rFonts w:eastAsia="Arial Unicode MS"/>
          <w:sz w:val="22"/>
          <w:szCs w:val="22"/>
          <w:lang w:val="uk-UA"/>
        </w:rPr>
      </w:pPr>
      <w:r w:rsidRPr="00C65EB8">
        <w:rPr>
          <w:rFonts w:eastAsia="Arial Unicode MS"/>
          <w:sz w:val="22"/>
          <w:szCs w:val="22"/>
          <w:lang w:val="uk-UA"/>
        </w:rPr>
        <w:t>прізвище, ім'я і по батькові фізичної особи, яка отримує фінансові послуги, та її адресу;</w:t>
      </w:r>
    </w:p>
    <w:p w14:paraId="470BD0BC" w14:textId="77777777" w:rsidR="00204170" w:rsidRPr="00C65EB8" w:rsidRDefault="00204170" w:rsidP="00204170">
      <w:pPr>
        <w:numPr>
          <w:ilvl w:val="0"/>
          <w:numId w:val="2"/>
        </w:numPr>
        <w:tabs>
          <w:tab w:val="left" w:pos="900"/>
        </w:tabs>
        <w:ind w:left="0" w:firstLine="709"/>
        <w:jc w:val="both"/>
        <w:rPr>
          <w:rFonts w:eastAsia="Arial Unicode MS"/>
          <w:sz w:val="22"/>
          <w:szCs w:val="22"/>
          <w:lang w:val="uk-UA"/>
        </w:rPr>
      </w:pPr>
      <w:r w:rsidRPr="00C65EB8">
        <w:rPr>
          <w:rFonts w:eastAsia="Arial Unicode MS"/>
          <w:sz w:val="22"/>
          <w:szCs w:val="22"/>
          <w:lang w:val="uk-UA"/>
        </w:rPr>
        <w:t>найменування, місцезнаходження юридичної особи;</w:t>
      </w:r>
    </w:p>
    <w:p w14:paraId="2B53A86C" w14:textId="77777777" w:rsidR="00204170" w:rsidRPr="00C65EB8" w:rsidRDefault="00204170" w:rsidP="00204170">
      <w:pPr>
        <w:numPr>
          <w:ilvl w:val="0"/>
          <w:numId w:val="2"/>
        </w:numPr>
        <w:tabs>
          <w:tab w:val="left" w:pos="900"/>
        </w:tabs>
        <w:ind w:left="0" w:firstLine="709"/>
        <w:jc w:val="both"/>
        <w:rPr>
          <w:rFonts w:eastAsia="Arial Unicode MS"/>
          <w:sz w:val="22"/>
          <w:szCs w:val="22"/>
          <w:lang w:val="uk-UA"/>
        </w:rPr>
      </w:pPr>
      <w:r w:rsidRPr="00C65EB8">
        <w:rPr>
          <w:rFonts w:eastAsia="Arial Unicode MS"/>
          <w:sz w:val="22"/>
          <w:szCs w:val="22"/>
          <w:lang w:val="uk-UA"/>
        </w:rPr>
        <w:t>найменування фінансової операції;</w:t>
      </w:r>
    </w:p>
    <w:p w14:paraId="4370EED5" w14:textId="3999160B" w:rsidR="00204170" w:rsidRPr="00C65EB8" w:rsidRDefault="00204170" w:rsidP="00204170">
      <w:pPr>
        <w:numPr>
          <w:ilvl w:val="0"/>
          <w:numId w:val="2"/>
        </w:numPr>
        <w:tabs>
          <w:tab w:val="left" w:pos="900"/>
        </w:tabs>
        <w:ind w:left="0" w:firstLine="709"/>
        <w:jc w:val="both"/>
        <w:rPr>
          <w:rFonts w:eastAsia="Arial Unicode MS"/>
          <w:sz w:val="22"/>
          <w:szCs w:val="22"/>
          <w:lang w:val="uk-UA"/>
        </w:rPr>
      </w:pPr>
      <w:r>
        <w:rPr>
          <w:rFonts w:eastAsia="Arial Unicode MS"/>
          <w:sz w:val="22"/>
          <w:szCs w:val="22"/>
          <w:lang w:val="uk-UA"/>
        </w:rPr>
        <w:t xml:space="preserve">об’єкт </w:t>
      </w:r>
      <w:r w:rsidRPr="00C65EB8">
        <w:rPr>
          <w:rFonts w:eastAsia="Arial Unicode MS"/>
          <w:sz w:val="22"/>
          <w:szCs w:val="22"/>
          <w:lang w:val="uk-UA"/>
        </w:rPr>
        <w:t>лізингу;</w:t>
      </w:r>
    </w:p>
    <w:p w14:paraId="5E8732AD" w14:textId="77777777" w:rsidR="00204170" w:rsidRPr="00C65EB8" w:rsidRDefault="00204170" w:rsidP="00204170">
      <w:pPr>
        <w:numPr>
          <w:ilvl w:val="0"/>
          <w:numId w:val="2"/>
        </w:numPr>
        <w:tabs>
          <w:tab w:val="left" w:pos="900"/>
        </w:tabs>
        <w:ind w:left="0" w:firstLine="709"/>
        <w:jc w:val="both"/>
        <w:rPr>
          <w:rFonts w:eastAsia="Arial Unicode MS"/>
          <w:sz w:val="22"/>
          <w:szCs w:val="22"/>
          <w:lang w:val="uk-UA"/>
        </w:rPr>
      </w:pPr>
      <w:r w:rsidRPr="00C65EB8">
        <w:rPr>
          <w:rFonts w:eastAsia="Arial Unicode MS"/>
          <w:sz w:val="22"/>
          <w:szCs w:val="22"/>
          <w:lang w:val="uk-UA"/>
        </w:rPr>
        <w:t>розмір фінансового активу, зазначений у грошовому виразі, строки його внесення та умови взаєморозрахунків;</w:t>
      </w:r>
    </w:p>
    <w:p w14:paraId="03AFF3C3" w14:textId="77777777" w:rsidR="00204170" w:rsidRPr="00C65EB8" w:rsidRDefault="00204170" w:rsidP="00204170">
      <w:pPr>
        <w:numPr>
          <w:ilvl w:val="0"/>
          <w:numId w:val="2"/>
        </w:numPr>
        <w:tabs>
          <w:tab w:val="left" w:pos="900"/>
        </w:tabs>
        <w:ind w:left="0" w:firstLine="709"/>
        <w:jc w:val="both"/>
        <w:rPr>
          <w:rFonts w:eastAsia="Arial Unicode MS"/>
          <w:sz w:val="22"/>
          <w:szCs w:val="22"/>
          <w:lang w:val="uk-UA"/>
        </w:rPr>
      </w:pPr>
      <w:r w:rsidRPr="00C65EB8">
        <w:rPr>
          <w:rFonts w:eastAsia="Arial Unicode MS"/>
          <w:sz w:val="22"/>
          <w:szCs w:val="22"/>
          <w:lang w:val="uk-UA"/>
        </w:rPr>
        <w:t>строк дії договору фінансового лізингу;</w:t>
      </w:r>
    </w:p>
    <w:p w14:paraId="10273C4F" w14:textId="77777777" w:rsidR="00204170" w:rsidRPr="00C65EB8" w:rsidRDefault="00204170" w:rsidP="00204170">
      <w:pPr>
        <w:numPr>
          <w:ilvl w:val="0"/>
          <w:numId w:val="2"/>
        </w:numPr>
        <w:tabs>
          <w:tab w:val="left" w:pos="900"/>
        </w:tabs>
        <w:ind w:left="0" w:firstLine="709"/>
        <w:jc w:val="both"/>
        <w:rPr>
          <w:rFonts w:eastAsia="Arial Unicode MS"/>
          <w:sz w:val="22"/>
          <w:szCs w:val="22"/>
          <w:lang w:val="uk-UA"/>
        </w:rPr>
      </w:pPr>
      <w:r w:rsidRPr="00C65EB8">
        <w:rPr>
          <w:rFonts w:eastAsia="Arial Unicode MS"/>
          <w:sz w:val="22"/>
          <w:szCs w:val="22"/>
          <w:lang w:val="uk-UA"/>
        </w:rPr>
        <w:t>розмір лізингових платежів;</w:t>
      </w:r>
    </w:p>
    <w:p w14:paraId="4C416C94" w14:textId="77777777" w:rsidR="00204170" w:rsidRPr="00C65EB8" w:rsidRDefault="00204170" w:rsidP="00204170">
      <w:pPr>
        <w:numPr>
          <w:ilvl w:val="0"/>
          <w:numId w:val="2"/>
        </w:numPr>
        <w:tabs>
          <w:tab w:val="left" w:pos="900"/>
        </w:tabs>
        <w:ind w:left="0" w:firstLine="709"/>
        <w:jc w:val="both"/>
        <w:rPr>
          <w:rFonts w:eastAsia="Arial Unicode MS"/>
          <w:sz w:val="22"/>
          <w:szCs w:val="22"/>
          <w:lang w:val="uk-UA"/>
        </w:rPr>
      </w:pPr>
      <w:r w:rsidRPr="00C65EB8">
        <w:rPr>
          <w:rFonts w:eastAsia="Arial Unicode MS"/>
          <w:sz w:val="22"/>
          <w:szCs w:val="22"/>
          <w:lang w:val="uk-UA"/>
        </w:rPr>
        <w:t>порядок зміни і припинення дії договору фінансового лізингу;</w:t>
      </w:r>
    </w:p>
    <w:p w14:paraId="04EF475B" w14:textId="77777777" w:rsidR="00204170" w:rsidRPr="00C65EB8" w:rsidRDefault="00204170" w:rsidP="00204170">
      <w:pPr>
        <w:numPr>
          <w:ilvl w:val="0"/>
          <w:numId w:val="2"/>
        </w:numPr>
        <w:tabs>
          <w:tab w:val="left" w:pos="900"/>
        </w:tabs>
        <w:ind w:left="0" w:firstLine="709"/>
        <w:jc w:val="both"/>
        <w:rPr>
          <w:rFonts w:eastAsia="Arial Unicode MS"/>
          <w:sz w:val="22"/>
          <w:szCs w:val="22"/>
          <w:lang w:val="uk-UA"/>
        </w:rPr>
      </w:pPr>
      <w:r w:rsidRPr="00C65EB8">
        <w:rPr>
          <w:rFonts w:eastAsia="Arial Unicode MS"/>
          <w:sz w:val="22"/>
          <w:szCs w:val="22"/>
          <w:lang w:val="uk-UA"/>
        </w:rPr>
        <w:t>права та обов’язки сторін відповідальність сторін за невиконання або неналежне виконання умов договору;</w:t>
      </w:r>
    </w:p>
    <w:p w14:paraId="6A911C83" w14:textId="77777777" w:rsidR="00204170" w:rsidRPr="00C65EB8" w:rsidRDefault="00204170" w:rsidP="00204170">
      <w:pPr>
        <w:widowControl w:val="0"/>
        <w:numPr>
          <w:ilvl w:val="0"/>
          <w:numId w:val="2"/>
        </w:numPr>
        <w:shd w:val="clear" w:color="auto" w:fill="FFFFFF"/>
        <w:tabs>
          <w:tab w:val="num" w:pos="851"/>
        </w:tabs>
        <w:autoSpaceDE w:val="0"/>
        <w:autoSpaceDN w:val="0"/>
        <w:adjustRightInd w:val="0"/>
        <w:ind w:firstLine="349"/>
        <w:jc w:val="both"/>
        <w:rPr>
          <w:rFonts w:eastAsia="Arial Unicode MS"/>
          <w:sz w:val="22"/>
          <w:szCs w:val="22"/>
          <w:lang w:val="uk-UA"/>
        </w:rPr>
      </w:pPr>
      <w:r w:rsidRPr="00C65EB8">
        <w:rPr>
          <w:rFonts w:eastAsia="Arial Unicode MS"/>
          <w:sz w:val="22"/>
          <w:szCs w:val="22"/>
          <w:lang w:val="uk-UA"/>
        </w:rPr>
        <w:t>підтвердження, що інформація, зазначена в частині другій статті 12 Закону України «Про фінансові послуги та державне регулювання ринків фінансових послуг» надана клієнту;</w:t>
      </w:r>
    </w:p>
    <w:p w14:paraId="5BFFBF1B" w14:textId="77777777" w:rsidR="00204170" w:rsidRPr="00C65EB8" w:rsidRDefault="00204170" w:rsidP="00204170">
      <w:pPr>
        <w:numPr>
          <w:ilvl w:val="0"/>
          <w:numId w:val="2"/>
        </w:numPr>
        <w:tabs>
          <w:tab w:val="left" w:pos="900"/>
        </w:tabs>
        <w:ind w:left="0" w:firstLine="709"/>
        <w:jc w:val="both"/>
        <w:rPr>
          <w:rFonts w:eastAsia="Arial Unicode MS"/>
          <w:sz w:val="22"/>
          <w:szCs w:val="22"/>
          <w:lang w:val="uk-UA"/>
        </w:rPr>
      </w:pPr>
      <w:r w:rsidRPr="00C65EB8">
        <w:rPr>
          <w:rFonts w:eastAsia="Arial Unicode MS"/>
          <w:sz w:val="22"/>
          <w:szCs w:val="22"/>
          <w:lang w:val="uk-UA"/>
        </w:rPr>
        <w:t>інші умови за згодою сторін;</w:t>
      </w:r>
    </w:p>
    <w:p w14:paraId="7D534FC3" w14:textId="77777777" w:rsidR="00204170" w:rsidRPr="00C65EB8" w:rsidRDefault="00204170" w:rsidP="00204170">
      <w:pPr>
        <w:numPr>
          <w:ilvl w:val="0"/>
          <w:numId w:val="2"/>
        </w:numPr>
        <w:tabs>
          <w:tab w:val="left" w:pos="900"/>
        </w:tabs>
        <w:ind w:left="0" w:firstLine="709"/>
        <w:jc w:val="both"/>
        <w:rPr>
          <w:rFonts w:eastAsia="Arial Unicode MS"/>
          <w:sz w:val="22"/>
          <w:szCs w:val="22"/>
          <w:lang w:val="uk-UA"/>
        </w:rPr>
      </w:pPr>
      <w:r w:rsidRPr="00C65EB8">
        <w:rPr>
          <w:rFonts w:eastAsia="Arial Unicode MS"/>
          <w:sz w:val="22"/>
          <w:szCs w:val="22"/>
          <w:lang w:val="uk-UA"/>
        </w:rPr>
        <w:t>підписи сторін.</w:t>
      </w:r>
    </w:p>
    <w:p w14:paraId="3DCDB091" w14:textId="77777777" w:rsidR="00204170" w:rsidRPr="00C65EB8" w:rsidRDefault="00204170" w:rsidP="00204170">
      <w:pPr>
        <w:tabs>
          <w:tab w:val="left" w:pos="900"/>
        </w:tabs>
        <w:ind w:left="540" w:firstLine="709"/>
        <w:jc w:val="both"/>
        <w:rPr>
          <w:rFonts w:eastAsia="Arial Unicode MS"/>
          <w:sz w:val="22"/>
          <w:szCs w:val="22"/>
          <w:lang w:val="uk-UA"/>
        </w:rPr>
      </w:pPr>
      <w:bookmarkStart w:id="1" w:name="n246"/>
      <w:bookmarkStart w:id="2" w:name="n247"/>
      <w:bookmarkStart w:id="3" w:name="n248"/>
      <w:bookmarkEnd w:id="1"/>
      <w:bookmarkEnd w:id="2"/>
      <w:bookmarkEnd w:id="3"/>
    </w:p>
    <w:p w14:paraId="16FB92C1" w14:textId="77777777" w:rsidR="00204170" w:rsidRPr="00C65EB8" w:rsidRDefault="00204170" w:rsidP="00204170">
      <w:pPr>
        <w:numPr>
          <w:ilvl w:val="0"/>
          <w:numId w:val="5"/>
        </w:numPr>
        <w:tabs>
          <w:tab w:val="clear" w:pos="1068"/>
          <w:tab w:val="num" w:pos="360"/>
          <w:tab w:val="left" w:pos="720"/>
          <w:tab w:val="left" w:pos="993"/>
        </w:tabs>
        <w:ind w:left="0" w:firstLine="709"/>
        <w:jc w:val="center"/>
        <w:rPr>
          <w:rFonts w:eastAsia="Arial Unicode MS"/>
          <w:b/>
          <w:sz w:val="22"/>
          <w:szCs w:val="22"/>
          <w:lang w:val="uk-UA"/>
        </w:rPr>
      </w:pPr>
      <w:r w:rsidRPr="00C65EB8">
        <w:rPr>
          <w:rFonts w:eastAsia="Arial Unicode MS"/>
          <w:b/>
          <w:sz w:val="22"/>
          <w:szCs w:val="22"/>
          <w:lang w:val="uk-UA"/>
        </w:rPr>
        <w:t>ПОРЯДОК ОБЛІКУ, ЗБЕРІГАННЯ ДОГОВОРІВ ФІНАНСОВОГО ЛІЗИНГУ ТА ІНШИХ ДОКУМЕНТІВ, ПОВ’ЯЗАНИХ ІЗ НАДАННЯМ ПОСЛУГ З ФІНАНСОВОГО ЛІЗИНГУ</w:t>
      </w:r>
    </w:p>
    <w:p w14:paraId="4C39B50D" w14:textId="77777777" w:rsidR="00204170" w:rsidRPr="00C65EB8" w:rsidRDefault="00204170" w:rsidP="00204170">
      <w:pPr>
        <w:widowControl w:val="0"/>
        <w:shd w:val="clear" w:color="auto" w:fill="FFFFFF"/>
        <w:tabs>
          <w:tab w:val="left" w:pos="720"/>
          <w:tab w:val="num" w:pos="1440"/>
        </w:tabs>
        <w:autoSpaceDE w:val="0"/>
        <w:autoSpaceDN w:val="0"/>
        <w:adjustRightInd w:val="0"/>
        <w:ind w:firstLine="709"/>
        <w:jc w:val="both"/>
        <w:rPr>
          <w:rFonts w:eastAsia="Arial Unicode MS"/>
          <w:sz w:val="22"/>
          <w:szCs w:val="22"/>
          <w:lang w:val="uk-UA"/>
        </w:rPr>
      </w:pPr>
      <w:r w:rsidRPr="00C65EB8">
        <w:rPr>
          <w:rFonts w:eastAsia="Arial Unicode MS"/>
          <w:sz w:val="22"/>
          <w:szCs w:val="22"/>
          <w:lang w:val="uk-UA"/>
        </w:rPr>
        <w:t xml:space="preserve">3.1. Товариство має облікову та </w:t>
      </w:r>
      <w:proofErr w:type="spellStart"/>
      <w:r w:rsidRPr="00C65EB8">
        <w:rPr>
          <w:rFonts w:eastAsia="Arial Unicode MS"/>
          <w:sz w:val="22"/>
          <w:szCs w:val="22"/>
          <w:lang w:val="uk-UA"/>
        </w:rPr>
        <w:t>реєструючу</w:t>
      </w:r>
      <w:proofErr w:type="spellEnd"/>
      <w:r w:rsidRPr="00C65EB8">
        <w:rPr>
          <w:rFonts w:eastAsia="Arial Unicode MS"/>
          <w:sz w:val="22"/>
          <w:szCs w:val="22"/>
          <w:lang w:val="uk-UA"/>
        </w:rPr>
        <w:t xml:space="preserve"> систему договорів фінансового лізингу, укладених Товариством. Облікова та </w:t>
      </w:r>
      <w:proofErr w:type="spellStart"/>
      <w:r w:rsidRPr="00C65EB8">
        <w:rPr>
          <w:rFonts w:eastAsia="Arial Unicode MS"/>
          <w:sz w:val="22"/>
          <w:szCs w:val="22"/>
          <w:lang w:val="uk-UA"/>
        </w:rPr>
        <w:t>реєструюча</w:t>
      </w:r>
      <w:proofErr w:type="spellEnd"/>
      <w:r w:rsidRPr="00C65EB8">
        <w:rPr>
          <w:rFonts w:eastAsia="Arial Unicode MS"/>
          <w:sz w:val="22"/>
          <w:szCs w:val="22"/>
          <w:lang w:val="uk-UA"/>
        </w:rPr>
        <w:t xml:space="preserve"> система договорів фінансового лізингу, укладених Товариством, створюється відповідно до вимог, передбачених Положенням про Державний реєстр фінансових установ, затвердженим розпорядженням Державної комісії з регулювання ринків фінансових послуг України від 28 серпня 2008 року № 41.</w:t>
      </w:r>
    </w:p>
    <w:p w14:paraId="5CE3A3BD" w14:textId="77777777" w:rsidR="00204170" w:rsidRPr="00C65EB8" w:rsidRDefault="00204170" w:rsidP="00204170">
      <w:pPr>
        <w:widowControl w:val="0"/>
        <w:shd w:val="clear" w:color="auto" w:fill="FFFFFF"/>
        <w:tabs>
          <w:tab w:val="left" w:pos="720"/>
          <w:tab w:val="num" w:pos="1440"/>
        </w:tabs>
        <w:autoSpaceDE w:val="0"/>
        <w:autoSpaceDN w:val="0"/>
        <w:adjustRightInd w:val="0"/>
        <w:ind w:firstLine="709"/>
        <w:jc w:val="both"/>
        <w:rPr>
          <w:rFonts w:eastAsia="Arial Unicode MS"/>
          <w:sz w:val="22"/>
          <w:szCs w:val="22"/>
          <w:lang w:val="uk-UA"/>
        </w:rPr>
      </w:pPr>
      <w:r w:rsidRPr="00C65EB8">
        <w:rPr>
          <w:rFonts w:eastAsia="Arial Unicode MS"/>
          <w:snapToGrid w:val="0"/>
          <w:sz w:val="22"/>
          <w:szCs w:val="22"/>
          <w:lang w:val="uk-UA"/>
        </w:rPr>
        <w:t>3.2. Облік договорів фінансового лізингу здійснюється шляхом ведення Товариством журналу обліку укладених та виконаних договорів</w:t>
      </w:r>
      <w:r w:rsidRPr="00C65EB8">
        <w:rPr>
          <w:rFonts w:eastAsia="Arial Unicode MS"/>
          <w:sz w:val="22"/>
          <w:szCs w:val="22"/>
          <w:lang w:val="uk-UA"/>
        </w:rPr>
        <w:t xml:space="preserve"> фінансового лізингу та карток обліку укладених та виконаних договорів фінансового лізингу, відомості яких повинні містити інформацію, необхідну для ведення бухгалтерського обліку відповідних фінансово-господарських операцій</w:t>
      </w:r>
      <w:r w:rsidRPr="00C65EB8">
        <w:rPr>
          <w:rFonts w:eastAsia="Arial Unicode MS"/>
          <w:snapToGrid w:val="0"/>
          <w:sz w:val="22"/>
          <w:szCs w:val="22"/>
          <w:lang w:val="uk-UA"/>
        </w:rPr>
        <w:t>.</w:t>
      </w:r>
    </w:p>
    <w:p w14:paraId="240D78B5" w14:textId="77777777" w:rsidR="00204170" w:rsidRPr="00C65EB8" w:rsidRDefault="00204170" w:rsidP="00204170">
      <w:pPr>
        <w:widowControl w:val="0"/>
        <w:shd w:val="clear" w:color="auto" w:fill="FFFFFF"/>
        <w:tabs>
          <w:tab w:val="left" w:pos="720"/>
          <w:tab w:val="num" w:pos="1440"/>
        </w:tabs>
        <w:autoSpaceDE w:val="0"/>
        <w:autoSpaceDN w:val="0"/>
        <w:adjustRightInd w:val="0"/>
        <w:ind w:firstLine="709"/>
        <w:jc w:val="both"/>
        <w:rPr>
          <w:rFonts w:eastAsia="Arial Unicode MS"/>
          <w:sz w:val="22"/>
          <w:szCs w:val="22"/>
          <w:lang w:val="uk-UA"/>
        </w:rPr>
      </w:pPr>
      <w:r w:rsidRPr="00C65EB8">
        <w:rPr>
          <w:rFonts w:eastAsia="Arial Unicode MS"/>
          <w:sz w:val="22"/>
          <w:szCs w:val="22"/>
          <w:lang w:val="uk-UA"/>
        </w:rPr>
        <w:t xml:space="preserve">3.3. </w:t>
      </w:r>
      <w:r w:rsidRPr="00C65EB8">
        <w:rPr>
          <w:rFonts w:eastAsia="Arial Unicode MS"/>
          <w:snapToGrid w:val="0"/>
          <w:sz w:val="22"/>
          <w:szCs w:val="22"/>
          <w:lang w:val="uk-UA"/>
        </w:rPr>
        <w:t xml:space="preserve">Журнал обліку укладених та виконаних договорів </w:t>
      </w:r>
      <w:r w:rsidRPr="00C65EB8">
        <w:rPr>
          <w:rFonts w:eastAsia="Arial Unicode MS"/>
          <w:sz w:val="22"/>
          <w:szCs w:val="22"/>
          <w:lang w:val="uk-UA"/>
        </w:rPr>
        <w:t xml:space="preserve">фінансового лізингу </w:t>
      </w:r>
      <w:r w:rsidRPr="00C65EB8">
        <w:rPr>
          <w:rFonts w:eastAsia="Arial Unicode MS"/>
          <w:snapToGrid w:val="0"/>
          <w:sz w:val="22"/>
          <w:szCs w:val="22"/>
          <w:lang w:val="uk-UA"/>
        </w:rPr>
        <w:t>ведеться в хронологічному порядку та має містити таку інформацію:</w:t>
      </w:r>
    </w:p>
    <w:p w14:paraId="33DC7293" w14:textId="77777777" w:rsidR="00204170" w:rsidRPr="00C65EB8" w:rsidRDefault="00204170" w:rsidP="00204170">
      <w:pPr>
        <w:widowControl w:val="0"/>
        <w:shd w:val="clear" w:color="auto" w:fill="FFFFFF"/>
        <w:tabs>
          <w:tab w:val="left" w:pos="720"/>
          <w:tab w:val="num" w:pos="1440"/>
        </w:tabs>
        <w:autoSpaceDE w:val="0"/>
        <w:autoSpaceDN w:val="0"/>
        <w:adjustRightInd w:val="0"/>
        <w:ind w:firstLine="709"/>
        <w:jc w:val="both"/>
        <w:rPr>
          <w:rFonts w:eastAsia="Arial Unicode MS"/>
          <w:snapToGrid w:val="0"/>
          <w:sz w:val="22"/>
          <w:szCs w:val="22"/>
          <w:lang w:val="uk-UA"/>
        </w:rPr>
      </w:pPr>
      <w:bookmarkStart w:id="4" w:name="191"/>
      <w:bookmarkEnd w:id="4"/>
      <w:r w:rsidRPr="00C65EB8">
        <w:rPr>
          <w:rFonts w:eastAsia="Arial Unicode MS"/>
          <w:snapToGrid w:val="0"/>
          <w:sz w:val="22"/>
          <w:szCs w:val="22"/>
          <w:lang w:val="uk-UA"/>
        </w:rPr>
        <w:t>а) номер запису за порядком;</w:t>
      </w:r>
    </w:p>
    <w:p w14:paraId="2B243B6F" w14:textId="77777777" w:rsidR="00204170" w:rsidRPr="00C65EB8" w:rsidRDefault="00204170" w:rsidP="00204170">
      <w:pPr>
        <w:widowControl w:val="0"/>
        <w:shd w:val="clear" w:color="auto" w:fill="FFFFFF"/>
        <w:tabs>
          <w:tab w:val="left" w:pos="720"/>
          <w:tab w:val="num" w:pos="1440"/>
        </w:tabs>
        <w:autoSpaceDE w:val="0"/>
        <w:autoSpaceDN w:val="0"/>
        <w:adjustRightInd w:val="0"/>
        <w:ind w:firstLine="709"/>
        <w:jc w:val="both"/>
        <w:rPr>
          <w:rFonts w:eastAsia="Arial Unicode MS"/>
          <w:snapToGrid w:val="0"/>
          <w:sz w:val="22"/>
          <w:szCs w:val="22"/>
          <w:lang w:val="uk-UA"/>
        </w:rPr>
      </w:pPr>
      <w:bookmarkStart w:id="5" w:name="192"/>
      <w:bookmarkEnd w:id="5"/>
      <w:r w:rsidRPr="00C65EB8">
        <w:rPr>
          <w:rFonts w:eastAsia="Arial Unicode MS"/>
          <w:snapToGrid w:val="0"/>
          <w:sz w:val="22"/>
          <w:szCs w:val="22"/>
          <w:lang w:val="uk-UA"/>
        </w:rPr>
        <w:t>б) дату і номер укладеного договору фінансового лізингу у хронологічному порядку;</w:t>
      </w:r>
      <w:bookmarkStart w:id="6" w:name="193"/>
      <w:bookmarkEnd w:id="6"/>
    </w:p>
    <w:p w14:paraId="2808D67C" w14:textId="77777777" w:rsidR="00204170" w:rsidRPr="00C65EB8" w:rsidRDefault="00204170" w:rsidP="00204170">
      <w:pPr>
        <w:widowControl w:val="0"/>
        <w:shd w:val="clear" w:color="auto" w:fill="FFFFFF"/>
        <w:tabs>
          <w:tab w:val="left" w:pos="720"/>
          <w:tab w:val="num" w:pos="1440"/>
        </w:tabs>
        <w:autoSpaceDE w:val="0"/>
        <w:autoSpaceDN w:val="0"/>
        <w:adjustRightInd w:val="0"/>
        <w:ind w:firstLine="709"/>
        <w:jc w:val="both"/>
        <w:rPr>
          <w:rFonts w:eastAsia="Arial Unicode MS"/>
          <w:snapToGrid w:val="0"/>
          <w:sz w:val="22"/>
          <w:szCs w:val="22"/>
          <w:lang w:val="uk-UA"/>
        </w:rPr>
      </w:pPr>
      <w:r w:rsidRPr="00C65EB8">
        <w:rPr>
          <w:rFonts w:eastAsia="Arial Unicode MS"/>
          <w:snapToGrid w:val="0"/>
          <w:sz w:val="22"/>
          <w:szCs w:val="22"/>
          <w:lang w:val="uk-UA"/>
        </w:rPr>
        <w:t>в) найменування юридичної особи (прізвище, ім'я, по батькові фізичної особи) - споживача фінансових послуг;</w:t>
      </w:r>
    </w:p>
    <w:p w14:paraId="76191F9F" w14:textId="77777777" w:rsidR="00204170" w:rsidRPr="00C65EB8" w:rsidRDefault="00204170" w:rsidP="00204170">
      <w:pPr>
        <w:widowControl w:val="0"/>
        <w:shd w:val="clear" w:color="auto" w:fill="FFFFFF"/>
        <w:tabs>
          <w:tab w:val="left" w:pos="720"/>
          <w:tab w:val="num" w:pos="1440"/>
        </w:tabs>
        <w:autoSpaceDE w:val="0"/>
        <w:autoSpaceDN w:val="0"/>
        <w:adjustRightInd w:val="0"/>
        <w:ind w:firstLine="709"/>
        <w:jc w:val="both"/>
        <w:rPr>
          <w:rFonts w:eastAsia="Arial Unicode MS"/>
          <w:snapToGrid w:val="0"/>
          <w:sz w:val="22"/>
          <w:szCs w:val="22"/>
          <w:lang w:val="uk-UA"/>
        </w:rPr>
      </w:pPr>
      <w:bookmarkStart w:id="7" w:name="194"/>
      <w:bookmarkEnd w:id="7"/>
      <w:r w:rsidRPr="00C65EB8">
        <w:rPr>
          <w:rFonts w:eastAsia="Arial Unicode MS"/>
          <w:snapToGrid w:val="0"/>
          <w:sz w:val="22"/>
          <w:szCs w:val="22"/>
          <w:lang w:val="uk-UA"/>
        </w:rPr>
        <w:t>г) код за ЄДРПОУ юридичної особи (ідентифікаційний номер фізичної особи) - споживача фінансових послуг;</w:t>
      </w:r>
    </w:p>
    <w:p w14:paraId="3CDF0907" w14:textId="77777777" w:rsidR="00204170" w:rsidRPr="00C65EB8" w:rsidRDefault="00204170" w:rsidP="00204170">
      <w:pPr>
        <w:widowControl w:val="0"/>
        <w:shd w:val="clear" w:color="auto" w:fill="FFFFFF"/>
        <w:tabs>
          <w:tab w:val="left" w:pos="720"/>
          <w:tab w:val="num" w:pos="1440"/>
        </w:tabs>
        <w:autoSpaceDE w:val="0"/>
        <w:autoSpaceDN w:val="0"/>
        <w:adjustRightInd w:val="0"/>
        <w:ind w:firstLine="709"/>
        <w:jc w:val="both"/>
        <w:rPr>
          <w:rFonts w:eastAsia="Arial Unicode MS"/>
          <w:snapToGrid w:val="0"/>
          <w:sz w:val="22"/>
          <w:szCs w:val="22"/>
          <w:lang w:val="uk-UA"/>
        </w:rPr>
      </w:pPr>
      <w:bookmarkStart w:id="8" w:name="195"/>
      <w:bookmarkEnd w:id="8"/>
      <w:r w:rsidRPr="00C65EB8">
        <w:rPr>
          <w:rFonts w:eastAsia="Arial Unicode MS"/>
          <w:snapToGrid w:val="0"/>
          <w:sz w:val="22"/>
          <w:szCs w:val="22"/>
          <w:lang w:val="uk-UA"/>
        </w:rPr>
        <w:t>ґ) розмір фінансового активу в грошовому виразі згідно з умовами договору фінансового лізингу та дату зарахування (перерахування) фінансового активу на поточний рахунок Товариства;</w:t>
      </w:r>
    </w:p>
    <w:p w14:paraId="536A2B88" w14:textId="77777777" w:rsidR="00204170" w:rsidRPr="00C65EB8" w:rsidRDefault="00204170" w:rsidP="00204170">
      <w:pPr>
        <w:widowControl w:val="0"/>
        <w:shd w:val="clear" w:color="auto" w:fill="FFFFFF"/>
        <w:tabs>
          <w:tab w:val="left" w:pos="720"/>
          <w:tab w:val="num" w:pos="1440"/>
        </w:tabs>
        <w:autoSpaceDE w:val="0"/>
        <w:autoSpaceDN w:val="0"/>
        <w:adjustRightInd w:val="0"/>
        <w:ind w:firstLine="709"/>
        <w:jc w:val="both"/>
        <w:rPr>
          <w:rFonts w:eastAsia="Arial Unicode MS"/>
          <w:snapToGrid w:val="0"/>
          <w:sz w:val="22"/>
          <w:szCs w:val="22"/>
          <w:lang w:val="uk-UA"/>
        </w:rPr>
      </w:pPr>
      <w:bookmarkStart w:id="9" w:name="196"/>
      <w:bookmarkEnd w:id="9"/>
      <w:r w:rsidRPr="00C65EB8">
        <w:rPr>
          <w:rFonts w:eastAsia="Arial Unicode MS"/>
          <w:snapToGrid w:val="0"/>
          <w:sz w:val="22"/>
          <w:szCs w:val="22"/>
          <w:lang w:val="uk-UA"/>
        </w:rPr>
        <w:t xml:space="preserve">д) дату закінчення строку дії договору фінансового лізингу (дату анулювання або припинення дії договору фінансового лізингу). </w:t>
      </w:r>
    </w:p>
    <w:p w14:paraId="2B14E004" w14:textId="77777777" w:rsidR="00204170" w:rsidRPr="00C65EB8" w:rsidRDefault="00204170" w:rsidP="00204170">
      <w:pPr>
        <w:widowControl w:val="0"/>
        <w:tabs>
          <w:tab w:val="left" w:pos="720"/>
        </w:tabs>
        <w:ind w:firstLine="709"/>
        <w:jc w:val="both"/>
        <w:rPr>
          <w:rFonts w:eastAsia="Arial Unicode MS"/>
          <w:snapToGrid w:val="0"/>
          <w:sz w:val="22"/>
          <w:szCs w:val="22"/>
          <w:lang w:val="uk-UA"/>
        </w:rPr>
      </w:pPr>
      <w:r w:rsidRPr="00C65EB8">
        <w:rPr>
          <w:rFonts w:eastAsia="Arial Unicode MS"/>
          <w:snapToGrid w:val="0"/>
          <w:sz w:val="22"/>
          <w:szCs w:val="22"/>
          <w:lang w:val="uk-UA"/>
        </w:rPr>
        <w:t xml:space="preserve">3.4. У разі необхідності Товариство може доповнити журнал обліку укладених та виконаних договорів </w:t>
      </w:r>
      <w:r w:rsidRPr="00C65EB8">
        <w:rPr>
          <w:rFonts w:eastAsia="Arial Unicode MS"/>
          <w:sz w:val="22"/>
          <w:szCs w:val="22"/>
          <w:lang w:val="uk-UA"/>
        </w:rPr>
        <w:t xml:space="preserve">фінансового лізингу </w:t>
      </w:r>
      <w:r w:rsidRPr="00C65EB8">
        <w:rPr>
          <w:rFonts w:eastAsia="Arial Unicode MS"/>
          <w:snapToGrid w:val="0"/>
          <w:sz w:val="22"/>
          <w:szCs w:val="22"/>
          <w:lang w:val="uk-UA"/>
        </w:rPr>
        <w:t>додатковою інформацією.</w:t>
      </w:r>
    </w:p>
    <w:p w14:paraId="5AE2CA99" w14:textId="77777777" w:rsidR="00204170" w:rsidRPr="00C65EB8" w:rsidRDefault="00204170" w:rsidP="00204170">
      <w:pPr>
        <w:widowControl w:val="0"/>
        <w:tabs>
          <w:tab w:val="left" w:pos="720"/>
        </w:tabs>
        <w:ind w:firstLine="709"/>
        <w:jc w:val="both"/>
        <w:rPr>
          <w:rFonts w:eastAsia="Arial Unicode MS"/>
          <w:snapToGrid w:val="0"/>
          <w:sz w:val="22"/>
          <w:szCs w:val="22"/>
          <w:lang w:val="uk-UA"/>
        </w:rPr>
      </w:pPr>
      <w:r w:rsidRPr="00C65EB8">
        <w:rPr>
          <w:rFonts w:eastAsia="Arial Unicode MS"/>
          <w:snapToGrid w:val="0"/>
          <w:sz w:val="22"/>
          <w:szCs w:val="22"/>
          <w:lang w:val="uk-UA"/>
        </w:rPr>
        <w:t xml:space="preserve">3.5. Журнал обліку укладених та виконаних договорів </w:t>
      </w:r>
      <w:r w:rsidRPr="00C65EB8">
        <w:rPr>
          <w:rFonts w:eastAsia="Arial Unicode MS"/>
          <w:sz w:val="22"/>
          <w:szCs w:val="22"/>
          <w:lang w:val="uk-UA"/>
        </w:rPr>
        <w:t xml:space="preserve">фінансового лізингу </w:t>
      </w:r>
      <w:r w:rsidRPr="00C65EB8">
        <w:rPr>
          <w:rFonts w:eastAsia="Arial Unicode MS"/>
          <w:snapToGrid w:val="0"/>
          <w:sz w:val="22"/>
          <w:szCs w:val="22"/>
          <w:lang w:val="uk-UA"/>
        </w:rPr>
        <w:t xml:space="preserve">ведеться Товариством в електронній формі з забезпеченням можливості розкриття інформації відповідно до законодавства України. Товариство зобов'язане забезпечити зберігання електронної форми журналу укладених та виконаних договорів </w:t>
      </w:r>
      <w:r w:rsidRPr="00C65EB8">
        <w:rPr>
          <w:rFonts w:eastAsia="Arial Unicode MS"/>
          <w:sz w:val="22"/>
          <w:szCs w:val="22"/>
          <w:lang w:val="uk-UA"/>
        </w:rPr>
        <w:t xml:space="preserve">фінансового лізингу </w:t>
      </w:r>
      <w:r w:rsidRPr="00C65EB8">
        <w:rPr>
          <w:rFonts w:eastAsia="Arial Unicode MS"/>
          <w:snapToGrid w:val="0"/>
          <w:sz w:val="22"/>
          <w:szCs w:val="22"/>
          <w:lang w:val="uk-UA"/>
        </w:rPr>
        <w:t>таким чином, щоб забезпечити можливість відновлення втраченої інформації у разі виникнення будь-яких обставин непереборної сили.</w:t>
      </w:r>
    </w:p>
    <w:p w14:paraId="498344EB" w14:textId="77777777" w:rsidR="00204170" w:rsidRPr="00C65EB8" w:rsidRDefault="00204170" w:rsidP="00204170">
      <w:pPr>
        <w:widowControl w:val="0"/>
        <w:ind w:firstLine="709"/>
        <w:jc w:val="both"/>
        <w:rPr>
          <w:rFonts w:eastAsia="Arial Unicode MS"/>
          <w:sz w:val="22"/>
          <w:szCs w:val="22"/>
          <w:lang w:val="uk-UA"/>
        </w:rPr>
      </w:pPr>
      <w:r w:rsidRPr="00C65EB8">
        <w:rPr>
          <w:rFonts w:eastAsia="Arial Unicode MS"/>
          <w:sz w:val="22"/>
          <w:szCs w:val="22"/>
          <w:lang w:val="uk-UA"/>
        </w:rPr>
        <w:t>3.6. Картки обліку укладених та виконання договорів мають містити:</w:t>
      </w:r>
    </w:p>
    <w:p w14:paraId="4BF7D671" w14:textId="77777777" w:rsidR="00204170" w:rsidRPr="00C65EB8" w:rsidRDefault="00204170" w:rsidP="00204170">
      <w:pPr>
        <w:widowControl w:val="0"/>
        <w:ind w:firstLine="709"/>
        <w:jc w:val="both"/>
        <w:rPr>
          <w:rFonts w:eastAsia="Arial Unicode MS"/>
          <w:sz w:val="22"/>
          <w:szCs w:val="22"/>
          <w:lang w:val="uk-UA"/>
        </w:rPr>
      </w:pPr>
      <w:r w:rsidRPr="00C65EB8">
        <w:rPr>
          <w:rFonts w:eastAsia="Arial Unicode MS"/>
          <w:sz w:val="22"/>
          <w:szCs w:val="22"/>
          <w:lang w:val="uk-UA"/>
        </w:rPr>
        <w:t>а) номер картки;</w:t>
      </w:r>
    </w:p>
    <w:p w14:paraId="7DEA9C8A" w14:textId="77777777" w:rsidR="00204170" w:rsidRPr="00C65EB8" w:rsidRDefault="00204170" w:rsidP="00204170">
      <w:pPr>
        <w:widowControl w:val="0"/>
        <w:ind w:firstLine="709"/>
        <w:jc w:val="both"/>
        <w:rPr>
          <w:rFonts w:eastAsia="Arial Unicode MS"/>
          <w:sz w:val="22"/>
          <w:szCs w:val="22"/>
          <w:lang w:val="uk-UA"/>
        </w:rPr>
      </w:pPr>
      <w:r w:rsidRPr="00C65EB8">
        <w:rPr>
          <w:rFonts w:eastAsia="Arial Unicode MS"/>
          <w:sz w:val="22"/>
          <w:szCs w:val="22"/>
          <w:lang w:val="uk-UA"/>
        </w:rPr>
        <w:t>б) дату укладення та строк дії договору фінансового лізингу;</w:t>
      </w:r>
    </w:p>
    <w:p w14:paraId="2C846520" w14:textId="77777777" w:rsidR="00204170" w:rsidRPr="00C65EB8" w:rsidRDefault="00204170" w:rsidP="00204170">
      <w:pPr>
        <w:widowControl w:val="0"/>
        <w:ind w:firstLine="709"/>
        <w:jc w:val="both"/>
        <w:rPr>
          <w:rFonts w:eastAsia="Arial Unicode MS"/>
          <w:sz w:val="22"/>
          <w:szCs w:val="22"/>
          <w:lang w:val="uk-UA"/>
        </w:rPr>
      </w:pPr>
      <w:r w:rsidRPr="00C65EB8">
        <w:rPr>
          <w:rFonts w:eastAsia="Arial Unicode MS"/>
          <w:sz w:val="22"/>
          <w:szCs w:val="22"/>
          <w:lang w:val="uk-UA"/>
        </w:rPr>
        <w:t>в) найменування юридичної особи (прізвище, ім’я, по батькові фізичної особи) – споживача фінансових послуг;</w:t>
      </w:r>
    </w:p>
    <w:p w14:paraId="6E28545D" w14:textId="77777777" w:rsidR="00204170" w:rsidRPr="00C65EB8" w:rsidRDefault="00204170" w:rsidP="00204170">
      <w:pPr>
        <w:widowControl w:val="0"/>
        <w:ind w:firstLine="709"/>
        <w:jc w:val="both"/>
        <w:rPr>
          <w:rFonts w:eastAsia="Arial Unicode MS"/>
          <w:sz w:val="22"/>
          <w:szCs w:val="22"/>
          <w:lang w:val="uk-UA"/>
        </w:rPr>
      </w:pPr>
      <w:r w:rsidRPr="00C65EB8">
        <w:rPr>
          <w:rFonts w:eastAsia="Arial Unicode MS"/>
          <w:sz w:val="22"/>
          <w:szCs w:val="22"/>
          <w:lang w:val="uk-UA"/>
        </w:rPr>
        <w:t>г) ідентифікаційний код за ЄДРПОУ юридичної особи (ідентифікаційний номер фізичної особи) – споживача фінансових послуг;</w:t>
      </w:r>
    </w:p>
    <w:p w14:paraId="1C396887" w14:textId="653AD563" w:rsidR="00204170" w:rsidRPr="00C65EB8" w:rsidRDefault="00204170" w:rsidP="00204170">
      <w:pPr>
        <w:widowControl w:val="0"/>
        <w:ind w:firstLine="709"/>
        <w:jc w:val="both"/>
        <w:rPr>
          <w:rFonts w:eastAsia="Arial Unicode MS"/>
          <w:sz w:val="22"/>
          <w:szCs w:val="22"/>
          <w:lang w:val="uk-UA"/>
        </w:rPr>
      </w:pPr>
      <w:r w:rsidRPr="00C65EB8">
        <w:rPr>
          <w:rFonts w:eastAsia="Arial Unicode MS"/>
          <w:sz w:val="22"/>
          <w:szCs w:val="22"/>
          <w:lang w:val="uk-UA"/>
        </w:rPr>
        <w:t xml:space="preserve">д) вид фінансового активу, який є </w:t>
      </w:r>
      <w:r w:rsidR="00A733E0">
        <w:rPr>
          <w:rFonts w:eastAsia="Arial Unicode MS"/>
          <w:sz w:val="22"/>
          <w:szCs w:val="22"/>
          <w:lang w:val="uk-UA"/>
        </w:rPr>
        <w:t>об’єктом</w:t>
      </w:r>
      <w:r w:rsidRPr="00C65EB8">
        <w:rPr>
          <w:rFonts w:eastAsia="Arial Unicode MS"/>
          <w:sz w:val="22"/>
          <w:szCs w:val="22"/>
          <w:lang w:val="uk-UA"/>
        </w:rPr>
        <w:t xml:space="preserve"> договору фінансового лізингу;</w:t>
      </w:r>
    </w:p>
    <w:p w14:paraId="616BB684" w14:textId="77777777" w:rsidR="00204170" w:rsidRPr="00C65EB8" w:rsidRDefault="00204170" w:rsidP="00204170">
      <w:pPr>
        <w:widowControl w:val="0"/>
        <w:ind w:firstLine="709"/>
        <w:jc w:val="both"/>
        <w:rPr>
          <w:rFonts w:eastAsia="Arial Unicode MS"/>
          <w:sz w:val="22"/>
          <w:szCs w:val="22"/>
          <w:lang w:val="uk-UA"/>
        </w:rPr>
      </w:pPr>
      <w:r w:rsidRPr="00C65EB8">
        <w:rPr>
          <w:rFonts w:eastAsia="Arial Unicode MS"/>
          <w:sz w:val="22"/>
          <w:szCs w:val="22"/>
          <w:lang w:val="uk-UA"/>
        </w:rPr>
        <w:t>е) відомості про отримані (видані) грошові кошти та/або фінансові активи, а саме:</w:t>
      </w:r>
    </w:p>
    <w:p w14:paraId="7C45DDFC" w14:textId="77777777" w:rsidR="00204170" w:rsidRPr="00C65EB8" w:rsidRDefault="00204170" w:rsidP="00204170">
      <w:pPr>
        <w:widowControl w:val="0"/>
        <w:ind w:firstLine="709"/>
        <w:jc w:val="both"/>
        <w:rPr>
          <w:rFonts w:eastAsia="Arial Unicode MS"/>
          <w:sz w:val="22"/>
          <w:szCs w:val="22"/>
          <w:lang w:val="uk-UA"/>
        </w:rPr>
      </w:pPr>
      <w:r w:rsidRPr="00C65EB8">
        <w:rPr>
          <w:rFonts w:eastAsia="Arial Unicode MS"/>
          <w:sz w:val="22"/>
          <w:szCs w:val="22"/>
          <w:lang w:val="uk-UA"/>
        </w:rPr>
        <w:t>- дату отримання (видачі) грошових коштів та/або фінансових активів;</w:t>
      </w:r>
    </w:p>
    <w:p w14:paraId="1F620C4D" w14:textId="77777777" w:rsidR="00204170" w:rsidRPr="00C65EB8" w:rsidRDefault="00204170" w:rsidP="00204170">
      <w:pPr>
        <w:widowControl w:val="0"/>
        <w:ind w:firstLine="709"/>
        <w:jc w:val="both"/>
        <w:rPr>
          <w:rFonts w:eastAsia="Arial Unicode MS"/>
          <w:sz w:val="22"/>
          <w:szCs w:val="22"/>
          <w:lang w:val="uk-UA"/>
        </w:rPr>
      </w:pPr>
      <w:r w:rsidRPr="00C65EB8">
        <w:rPr>
          <w:rFonts w:eastAsia="Arial Unicode MS"/>
          <w:sz w:val="22"/>
          <w:szCs w:val="22"/>
          <w:lang w:val="uk-UA"/>
        </w:rPr>
        <w:t>- суму грошових коштів та/або розмір фінансових активів згідно з договором фінансового лізингу;</w:t>
      </w:r>
    </w:p>
    <w:p w14:paraId="0F7EB447" w14:textId="77777777" w:rsidR="00204170" w:rsidRPr="00C65EB8" w:rsidRDefault="00204170" w:rsidP="00204170">
      <w:pPr>
        <w:widowControl w:val="0"/>
        <w:ind w:firstLine="709"/>
        <w:jc w:val="both"/>
        <w:rPr>
          <w:rFonts w:eastAsia="Arial Unicode MS"/>
          <w:sz w:val="22"/>
          <w:szCs w:val="22"/>
          <w:lang w:val="uk-UA"/>
        </w:rPr>
      </w:pPr>
      <w:r w:rsidRPr="00C65EB8">
        <w:rPr>
          <w:rFonts w:eastAsia="Arial Unicode MS"/>
          <w:sz w:val="22"/>
          <w:szCs w:val="22"/>
          <w:lang w:val="uk-UA"/>
        </w:rPr>
        <w:t>- суму винагороди;</w:t>
      </w:r>
    </w:p>
    <w:p w14:paraId="0AD6B427" w14:textId="77777777" w:rsidR="00204170" w:rsidRPr="00C65EB8" w:rsidRDefault="00204170" w:rsidP="00204170">
      <w:pPr>
        <w:widowControl w:val="0"/>
        <w:ind w:firstLine="709"/>
        <w:jc w:val="both"/>
        <w:rPr>
          <w:rFonts w:eastAsia="Arial Unicode MS"/>
          <w:sz w:val="22"/>
          <w:szCs w:val="22"/>
          <w:lang w:val="uk-UA"/>
        </w:rPr>
      </w:pPr>
      <w:r w:rsidRPr="00C65EB8">
        <w:rPr>
          <w:rFonts w:eastAsia="Arial Unicode MS"/>
          <w:sz w:val="22"/>
          <w:szCs w:val="22"/>
          <w:lang w:val="uk-UA"/>
        </w:rPr>
        <w:t>- суму інших нарахувань згідно з умовами договору фінансового лізингу;</w:t>
      </w:r>
    </w:p>
    <w:p w14:paraId="69CA0406" w14:textId="77777777" w:rsidR="00204170" w:rsidRPr="00C65EB8" w:rsidRDefault="00204170" w:rsidP="00204170">
      <w:pPr>
        <w:widowControl w:val="0"/>
        <w:ind w:firstLine="709"/>
        <w:jc w:val="both"/>
        <w:rPr>
          <w:rFonts w:eastAsia="Arial Unicode MS"/>
          <w:sz w:val="22"/>
          <w:szCs w:val="22"/>
          <w:lang w:val="uk-UA"/>
        </w:rPr>
      </w:pPr>
      <w:r w:rsidRPr="00C65EB8">
        <w:rPr>
          <w:rFonts w:eastAsia="Arial Unicode MS"/>
          <w:sz w:val="22"/>
          <w:szCs w:val="22"/>
          <w:lang w:val="uk-UA"/>
        </w:rPr>
        <w:lastRenderedPageBreak/>
        <w:t>- загальну сума та/або розмір фінансового активу, одержаних на дату заповнення картки;</w:t>
      </w:r>
    </w:p>
    <w:p w14:paraId="06093B71" w14:textId="46767795" w:rsidR="00204170" w:rsidRPr="00C65EB8" w:rsidRDefault="00204170" w:rsidP="00204170">
      <w:pPr>
        <w:widowControl w:val="0"/>
        <w:ind w:firstLine="709"/>
        <w:jc w:val="both"/>
        <w:rPr>
          <w:rFonts w:eastAsia="Arial Unicode MS"/>
          <w:sz w:val="22"/>
          <w:szCs w:val="22"/>
          <w:lang w:val="uk-UA"/>
        </w:rPr>
      </w:pPr>
      <w:r w:rsidRPr="00C65EB8">
        <w:rPr>
          <w:rFonts w:eastAsia="Arial Unicode MS"/>
          <w:sz w:val="22"/>
          <w:szCs w:val="22"/>
          <w:lang w:val="uk-UA"/>
        </w:rPr>
        <w:t xml:space="preserve">- графік отримання грошових коштів від </w:t>
      </w:r>
      <w:proofErr w:type="spellStart"/>
      <w:r w:rsidRPr="00C65EB8">
        <w:rPr>
          <w:rFonts w:eastAsia="Arial Unicode MS"/>
          <w:sz w:val="22"/>
          <w:szCs w:val="22"/>
          <w:lang w:val="uk-UA"/>
        </w:rPr>
        <w:t>Лізингоодержувача</w:t>
      </w:r>
      <w:proofErr w:type="spellEnd"/>
      <w:r w:rsidRPr="00C65EB8">
        <w:rPr>
          <w:rFonts w:eastAsia="Arial Unicode MS"/>
          <w:sz w:val="22"/>
          <w:szCs w:val="22"/>
          <w:lang w:val="uk-UA"/>
        </w:rPr>
        <w:t xml:space="preserve"> за умови, що договором  фінансов</w:t>
      </w:r>
      <w:r w:rsidR="00A733E0">
        <w:rPr>
          <w:rFonts w:eastAsia="Arial Unicode MS"/>
          <w:sz w:val="22"/>
          <w:szCs w:val="22"/>
          <w:lang w:val="uk-UA"/>
        </w:rPr>
        <w:t>о</w:t>
      </w:r>
      <w:r w:rsidRPr="00C65EB8">
        <w:rPr>
          <w:rFonts w:eastAsia="Arial Unicode MS"/>
          <w:sz w:val="22"/>
          <w:szCs w:val="22"/>
          <w:lang w:val="uk-UA"/>
        </w:rPr>
        <w:t xml:space="preserve">го лізингу передбачений обов’язок </w:t>
      </w:r>
      <w:proofErr w:type="spellStart"/>
      <w:r w:rsidRPr="00C65EB8">
        <w:rPr>
          <w:rFonts w:eastAsia="Arial Unicode MS"/>
          <w:sz w:val="22"/>
          <w:szCs w:val="22"/>
          <w:lang w:val="uk-UA"/>
        </w:rPr>
        <w:t>Лізингоодержувача</w:t>
      </w:r>
      <w:proofErr w:type="spellEnd"/>
      <w:r w:rsidRPr="00C65EB8">
        <w:rPr>
          <w:rFonts w:eastAsia="Arial Unicode MS"/>
          <w:sz w:val="22"/>
          <w:szCs w:val="22"/>
          <w:lang w:val="uk-UA"/>
        </w:rPr>
        <w:t xml:space="preserve"> здійснювати передання грошових коштів Товариству за графіком;</w:t>
      </w:r>
    </w:p>
    <w:p w14:paraId="2B3A08B0" w14:textId="77777777" w:rsidR="00204170" w:rsidRPr="00C65EB8" w:rsidRDefault="00204170" w:rsidP="00204170">
      <w:pPr>
        <w:widowControl w:val="0"/>
        <w:ind w:firstLine="709"/>
        <w:jc w:val="both"/>
        <w:rPr>
          <w:rFonts w:eastAsia="Arial Unicode MS"/>
          <w:sz w:val="22"/>
          <w:szCs w:val="22"/>
          <w:lang w:val="uk-UA"/>
        </w:rPr>
      </w:pPr>
      <w:r w:rsidRPr="00C65EB8">
        <w:rPr>
          <w:rFonts w:eastAsia="Arial Unicode MS"/>
          <w:sz w:val="22"/>
          <w:szCs w:val="22"/>
          <w:lang w:val="uk-UA"/>
        </w:rPr>
        <w:t>є) реквізити документів, які підтверджують виконання зобов’язань сторін за договором фінансового лізингу (дата та номер платіжного документа, акт виконаних робіт, тощо);</w:t>
      </w:r>
    </w:p>
    <w:p w14:paraId="6C6C08F9" w14:textId="77777777" w:rsidR="00204170" w:rsidRPr="00C65EB8" w:rsidRDefault="00204170" w:rsidP="00204170">
      <w:pPr>
        <w:widowControl w:val="0"/>
        <w:tabs>
          <w:tab w:val="left" w:pos="720"/>
        </w:tabs>
        <w:ind w:firstLine="709"/>
        <w:jc w:val="both"/>
        <w:rPr>
          <w:rFonts w:eastAsia="Arial Unicode MS"/>
          <w:snapToGrid w:val="0"/>
          <w:sz w:val="22"/>
          <w:szCs w:val="22"/>
          <w:lang w:val="uk-UA"/>
        </w:rPr>
      </w:pPr>
      <w:r w:rsidRPr="00C65EB8">
        <w:rPr>
          <w:rFonts w:eastAsia="Arial Unicode MS"/>
          <w:snapToGrid w:val="0"/>
          <w:sz w:val="22"/>
          <w:szCs w:val="22"/>
          <w:lang w:val="uk-UA"/>
        </w:rPr>
        <w:t>3.7. Договори фінансового лізингу зберігаються протягом п'яти років після припинення зобов'язань за ними. Додатки до договорів фінансового лізингу зберігаються разом з відповідними договорами фінансового лізингу.</w:t>
      </w:r>
    </w:p>
    <w:p w14:paraId="07A12BC7" w14:textId="77777777" w:rsidR="00204170" w:rsidRPr="00C65EB8" w:rsidRDefault="00204170" w:rsidP="00204170">
      <w:pPr>
        <w:tabs>
          <w:tab w:val="left" w:pos="720"/>
        </w:tabs>
        <w:autoSpaceDE w:val="0"/>
        <w:autoSpaceDN w:val="0"/>
        <w:adjustRightInd w:val="0"/>
        <w:ind w:firstLine="709"/>
        <w:jc w:val="both"/>
        <w:rPr>
          <w:rFonts w:eastAsia="Arial Unicode MS"/>
          <w:sz w:val="22"/>
          <w:szCs w:val="22"/>
          <w:lang w:val="uk-UA"/>
        </w:rPr>
      </w:pPr>
      <w:r w:rsidRPr="00C65EB8">
        <w:rPr>
          <w:rFonts w:eastAsia="Arial Unicode MS"/>
          <w:sz w:val="22"/>
          <w:szCs w:val="22"/>
          <w:lang w:val="uk-UA"/>
        </w:rPr>
        <w:t>3.8. Товариство надає бухгалтерську звітність щодо надання фінансових послуг у порядку, встановленому нормами чинного законодавства.</w:t>
      </w:r>
    </w:p>
    <w:p w14:paraId="4D191363" w14:textId="77777777" w:rsidR="00204170" w:rsidRPr="00C65EB8" w:rsidRDefault="00204170" w:rsidP="00204170">
      <w:pPr>
        <w:pStyle w:val="HTML"/>
        <w:tabs>
          <w:tab w:val="left" w:pos="720"/>
        </w:tabs>
        <w:ind w:firstLine="709"/>
        <w:jc w:val="center"/>
        <w:rPr>
          <w:rFonts w:ascii="Times New Roman" w:eastAsia="Arial Unicode MS" w:hAnsi="Times New Roman" w:cs="Times New Roman"/>
          <w:b/>
          <w:color w:val="auto"/>
          <w:sz w:val="22"/>
          <w:szCs w:val="22"/>
          <w:u w:val="single"/>
          <w:lang w:val="uk-UA"/>
        </w:rPr>
      </w:pPr>
      <w:r w:rsidRPr="00C65EB8">
        <w:rPr>
          <w:rFonts w:ascii="Times New Roman" w:eastAsia="Arial Unicode MS" w:hAnsi="Times New Roman" w:cs="Times New Roman"/>
          <w:b/>
          <w:color w:val="auto"/>
          <w:sz w:val="22"/>
          <w:szCs w:val="22"/>
          <w:lang w:val="uk-UA"/>
        </w:rPr>
        <w:t xml:space="preserve">4. ПОРЯДОК ДОСТУПУ </w:t>
      </w:r>
      <w:r>
        <w:rPr>
          <w:rFonts w:ascii="Times New Roman" w:eastAsia="Arial Unicode MS" w:hAnsi="Times New Roman" w:cs="Times New Roman"/>
          <w:b/>
          <w:color w:val="auto"/>
          <w:sz w:val="22"/>
          <w:szCs w:val="22"/>
          <w:lang w:val="uk-UA"/>
        </w:rPr>
        <w:t xml:space="preserve">ДО </w:t>
      </w:r>
      <w:r w:rsidRPr="00C65EB8">
        <w:rPr>
          <w:rFonts w:ascii="Times New Roman" w:eastAsia="Arial Unicode MS" w:hAnsi="Times New Roman" w:cs="Times New Roman"/>
          <w:b/>
          <w:color w:val="auto"/>
          <w:sz w:val="22"/>
          <w:szCs w:val="22"/>
          <w:lang w:val="uk-UA"/>
        </w:rPr>
        <w:t xml:space="preserve">ДОКУМЕНТІВ ТА ІНШОЇ ІНФОРМАЦІЇ, ПОВ’ЯЗАНОЇ З НАДАННЯМ ПОСЛУГ З ФІНАНСОВОГО ЛІЗИНГУ </w:t>
      </w:r>
    </w:p>
    <w:p w14:paraId="5609893E" w14:textId="77777777" w:rsidR="00204170" w:rsidRPr="00C65EB8" w:rsidRDefault="00204170" w:rsidP="00204170">
      <w:pPr>
        <w:ind w:firstLine="709"/>
        <w:jc w:val="both"/>
        <w:rPr>
          <w:sz w:val="22"/>
          <w:szCs w:val="22"/>
          <w:lang w:val="uk-UA"/>
        </w:rPr>
      </w:pPr>
      <w:r w:rsidRPr="00C65EB8">
        <w:rPr>
          <w:rFonts w:eastAsia="Arial Unicode MS"/>
          <w:snapToGrid w:val="0"/>
          <w:sz w:val="22"/>
          <w:szCs w:val="22"/>
          <w:lang w:val="uk-UA"/>
        </w:rPr>
        <w:t xml:space="preserve">4.1. </w:t>
      </w:r>
      <w:r w:rsidRPr="00C65EB8">
        <w:rPr>
          <w:sz w:val="22"/>
          <w:szCs w:val="22"/>
          <w:lang w:val="uk-UA" w:eastAsia="uk-UA"/>
        </w:rPr>
        <w:t xml:space="preserve">Порядок </w:t>
      </w:r>
      <w:r w:rsidRPr="00C65EB8">
        <w:rPr>
          <w:sz w:val="22"/>
          <w:szCs w:val="22"/>
          <w:lang w:val="uk-UA"/>
        </w:rPr>
        <w:t>доступу до документів та іншої інформації, пов’язаної з наданням фінансового лізингу</w:t>
      </w:r>
      <w:r>
        <w:rPr>
          <w:sz w:val="22"/>
          <w:szCs w:val="22"/>
          <w:lang w:val="uk-UA"/>
        </w:rPr>
        <w:t xml:space="preserve"> </w:t>
      </w:r>
      <w:r w:rsidRPr="00C65EB8">
        <w:rPr>
          <w:sz w:val="22"/>
          <w:szCs w:val="22"/>
          <w:lang w:val="uk-UA" w:eastAsia="uk-UA"/>
        </w:rPr>
        <w:t>передбачає</w:t>
      </w:r>
      <w:r w:rsidRPr="00C65EB8">
        <w:rPr>
          <w:sz w:val="22"/>
          <w:szCs w:val="22"/>
          <w:lang w:val="uk-UA"/>
        </w:rPr>
        <w:t>:</w:t>
      </w:r>
    </w:p>
    <w:p w14:paraId="46E2E5EA" w14:textId="77777777" w:rsidR="00204170" w:rsidRPr="00C65EB8" w:rsidRDefault="00204170" w:rsidP="00204170">
      <w:pPr>
        <w:pStyle w:val="ab"/>
        <w:numPr>
          <w:ilvl w:val="0"/>
          <w:numId w:val="9"/>
        </w:numPr>
        <w:tabs>
          <w:tab w:val="left" w:pos="851"/>
        </w:tabs>
        <w:spacing w:after="0"/>
        <w:ind w:left="20" w:firstLine="709"/>
        <w:jc w:val="both"/>
        <w:rPr>
          <w:sz w:val="22"/>
          <w:szCs w:val="22"/>
          <w:lang w:val="uk-UA"/>
        </w:rPr>
      </w:pPr>
      <w:r>
        <w:rPr>
          <w:sz w:val="22"/>
          <w:szCs w:val="22"/>
          <w:lang w:val="uk-UA" w:eastAsia="uk-UA"/>
        </w:rPr>
        <w:t>п</w:t>
      </w:r>
      <w:r w:rsidRPr="00C65EB8">
        <w:rPr>
          <w:sz w:val="22"/>
          <w:szCs w:val="22"/>
          <w:lang w:val="uk-UA" w:eastAsia="uk-UA"/>
        </w:rPr>
        <w:t>ризначення</w:t>
      </w:r>
      <w:r>
        <w:rPr>
          <w:sz w:val="22"/>
          <w:szCs w:val="22"/>
          <w:lang w:val="uk-UA" w:eastAsia="uk-UA"/>
        </w:rPr>
        <w:t xml:space="preserve"> </w:t>
      </w:r>
      <w:r w:rsidRPr="00C65EB8">
        <w:rPr>
          <w:sz w:val="22"/>
          <w:szCs w:val="22"/>
          <w:lang w:val="uk-UA" w:eastAsia="uk-UA"/>
        </w:rPr>
        <w:t>відповідальних</w:t>
      </w:r>
      <w:r>
        <w:rPr>
          <w:sz w:val="22"/>
          <w:szCs w:val="22"/>
          <w:lang w:val="uk-UA" w:eastAsia="uk-UA"/>
        </w:rPr>
        <w:t xml:space="preserve"> </w:t>
      </w:r>
      <w:r w:rsidRPr="00C65EB8">
        <w:rPr>
          <w:sz w:val="22"/>
          <w:szCs w:val="22"/>
          <w:lang w:val="uk-UA" w:eastAsia="uk-UA"/>
        </w:rPr>
        <w:t>осіб за збереження</w:t>
      </w:r>
      <w:r>
        <w:rPr>
          <w:sz w:val="22"/>
          <w:szCs w:val="22"/>
          <w:lang w:val="uk-UA" w:eastAsia="uk-UA"/>
        </w:rPr>
        <w:t xml:space="preserve"> </w:t>
      </w:r>
      <w:r w:rsidRPr="00C65EB8">
        <w:rPr>
          <w:sz w:val="22"/>
          <w:szCs w:val="22"/>
          <w:lang w:val="uk-UA" w:eastAsia="uk-UA"/>
        </w:rPr>
        <w:t>інформації;</w:t>
      </w:r>
    </w:p>
    <w:p w14:paraId="099B2C69" w14:textId="77777777" w:rsidR="00204170" w:rsidRPr="00C65EB8" w:rsidRDefault="00204170" w:rsidP="00204170">
      <w:pPr>
        <w:pStyle w:val="ab"/>
        <w:numPr>
          <w:ilvl w:val="0"/>
          <w:numId w:val="9"/>
        </w:numPr>
        <w:tabs>
          <w:tab w:val="left" w:pos="851"/>
        </w:tabs>
        <w:spacing w:after="0"/>
        <w:ind w:left="20" w:firstLine="709"/>
        <w:jc w:val="both"/>
        <w:rPr>
          <w:sz w:val="22"/>
          <w:szCs w:val="22"/>
          <w:lang w:val="uk-UA"/>
        </w:rPr>
      </w:pPr>
      <w:r>
        <w:rPr>
          <w:sz w:val="22"/>
          <w:szCs w:val="22"/>
          <w:lang w:val="uk-UA" w:eastAsia="uk-UA"/>
        </w:rPr>
        <w:t>р</w:t>
      </w:r>
      <w:r w:rsidRPr="00C65EB8">
        <w:rPr>
          <w:sz w:val="22"/>
          <w:szCs w:val="22"/>
          <w:lang w:val="uk-UA" w:eastAsia="uk-UA"/>
        </w:rPr>
        <w:t>озподіл</w:t>
      </w:r>
      <w:r>
        <w:rPr>
          <w:sz w:val="22"/>
          <w:szCs w:val="22"/>
          <w:lang w:val="uk-UA" w:eastAsia="uk-UA"/>
        </w:rPr>
        <w:t xml:space="preserve"> </w:t>
      </w:r>
      <w:r w:rsidRPr="00C65EB8">
        <w:rPr>
          <w:sz w:val="22"/>
          <w:szCs w:val="22"/>
          <w:lang w:val="uk-UA" w:eastAsia="uk-UA"/>
        </w:rPr>
        <w:t>всієї</w:t>
      </w:r>
      <w:r>
        <w:rPr>
          <w:sz w:val="22"/>
          <w:szCs w:val="22"/>
          <w:lang w:val="uk-UA" w:eastAsia="uk-UA"/>
        </w:rPr>
        <w:t xml:space="preserve"> </w:t>
      </w:r>
      <w:r w:rsidRPr="00C65EB8">
        <w:rPr>
          <w:sz w:val="22"/>
          <w:szCs w:val="22"/>
          <w:lang w:val="uk-UA" w:eastAsia="uk-UA"/>
        </w:rPr>
        <w:t>інформації на категорії;</w:t>
      </w:r>
    </w:p>
    <w:p w14:paraId="210368ED" w14:textId="77777777" w:rsidR="00204170" w:rsidRPr="00C65EB8" w:rsidRDefault="00204170" w:rsidP="00204170">
      <w:pPr>
        <w:pStyle w:val="ab"/>
        <w:numPr>
          <w:ilvl w:val="0"/>
          <w:numId w:val="9"/>
        </w:numPr>
        <w:tabs>
          <w:tab w:val="left" w:pos="851"/>
        </w:tabs>
        <w:spacing w:after="0"/>
        <w:ind w:left="23" w:firstLine="709"/>
        <w:jc w:val="both"/>
        <w:rPr>
          <w:sz w:val="22"/>
          <w:szCs w:val="22"/>
          <w:lang w:val="uk-UA"/>
        </w:rPr>
      </w:pPr>
      <w:r>
        <w:rPr>
          <w:sz w:val="22"/>
          <w:szCs w:val="22"/>
          <w:lang w:val="uk-UA" w:eastAsia="uk-UA"/>
        </w:rPr>
        <w:t>р</w:t>
      </w:r>
      <w:r w:rsidRPr="00C65EB8">
        <w:rPr>
          <w:sz w:val="22"/>
          <w:szCs w:val="22"/>
          <w:lang w:val="uk-UA" w:eastAsia="uk-UA"/>
        </w:rPr>
        <w:t>озподіл</w:t>
      </w:r>
      <w:r>
        <w:rPr>
          <w:sz w:val="22"/>
          <w:szCs w:val="22"/>
          <w:lang w:val="uk-UA" w:eastAsia="uk-UA"/>
        </w:rPr>
        <w:t xml:space="preserve"> </w:t>
      </w:r>
      <w:r w:rsidRPr="00C65EB8">
        <w:rPr>
          <w:sz w:val="22"/>
          <w:szCs w:val="22"/>
          <w:lang w:val="uk-UA" w:eastAsia="uk-UA"/>
        </w:rPr>
        <w:t>співробітників за рівнями доступу до тієї</w:t>
      </w:r>
      <w:r>
        <w:rPr>
          <w:sz w:val="22"/>
          <w:szCs w:val="22"/>
          <w:lang w:val="uk-UA" w:eastAsia="uk-UA"/>
        </w:rPr>
        <w:t xml:space="preserve"> </w:t>
      </w:r>
      <w:r w:rsidRPr="00C65EB8">
        <w:rPr>
          <w:sz w:val="22"/>
          <w:szCs w:val="22"/>
          <w:lang w:val="uk-UA" w:eastAsia="uk-UA"/>
        </w:rPr>
        <w:t>чи</w:t>
      </w:r>
      <w:r>
        <w:rPr>
          <w:sz w:val="22"/>
          <w:szCs w:val="22"/>
          <w:lang w:val="uk-UA" w:eastAsia="uk-UA"/>
        </w:rPr>
        <w:t xml:space="preserve"> </w:t>
      </w:r>
      <w:r w:rsidRPr="00C65EB8">
        <w:rPr>
          <w:sz w:val="22"/>
          <w:szCs w:val="22"/>
          <w:lang w:val="uk-UA" w:eastAsia="uk-UA"/>
        </w:rPr>
        <w:t>іншої</w:t>
      </w:r>
      <w:r>
        <w:rPr>
          <w:sz w:val="22"/>
          <w:szCs w:val="22"/>
          <w:lang w:val="uk-UA" w:eastAsia="uk-UA"/>
        </w:rPr>
        <w:t xml:space="preserve"> </w:t>
      </w:r>
      <w:r w:rsidRPr="00C65EB8">
        <w:rPr>
          <w:sz w:val="22"/>
          <w:szCs w:val="22"/>
          <w:lang w:val="uk-UA" w:eastAsia="uk-UA"/>
        </w:rPr>
        <w:t>інформації;</w:t>
      </w:r>
    </w:p>
    <w:p w14:paraId="1ADD0918" w14:textId="77777777" w:rsidR="00204170" w:rsidRPr="00C65EB8" w:rsidRDefault="00204170" w:rsidP="00204170">
      <w:pPr>
        <w:pStyle w:val="ab"/>
        <w:numPr>
          <w:ilvl w:val="0"/>
          <w:numId w:val="9"/>
        </w:numPr>
        <w:tabs>
          <w:tab w:val="left" w:pos="851"/>
          <w:tab w:val="left" w:pos="927"/>
        </w:tabs>
        <w:spacing w:after="0"/>
        <w:ind w:left="23" w:right="20" w:firstLine="709"/>
        <w:jc w:val="both"/>
        <w:rPr>
          <w:sz w:val="22"/>
          <w:szCs w:val="22"/>
          <w:lang w:val="uk-UA"/>
        </w:rPr>
      </w:pPr>
      <w:r>
        <w:rPr>
          <w:sz w:val="22"/>
          <w:szCs w:val="22"/>
          <w:lang w:val="uk-UA" w:eastAsia="uk-UA"/>
        </w:rPr>
        <w:t>в</w:t>
      </w:r>
      <w:r w:rsidRPr="00C65EB8">
        <w:rPr>
          <w:sz w:val="22"/>
          <w:szCs w:val="22"/>
          <w:lang w:val="uk-UA" w:eastAsia="uk-UA"/>
        </w:rPr>
        <w:t>едення</w:t>
      </w:r>
      <w:r>
        <w:rPr>
          <w:sz w:val="22"/>
          <w:szCs w:val="22"/>
          <w:lang w:val="uk-UA" w:eastAsia="uk-UA"/>
        </w:rPr>
        <w:t xml:space="preserve"> </w:t>
      </w:r>
      <w:r w:rsidRPr="00C65EB8">
        <w:rPr>
          <w:sz w:val="22"/>
          <w:szCs w:val="22"/>
          <w:lang w:val="uk-UA" w:eastAsia="uk-UA"/>
        </w:rPr>
        <w:t>журналів</w:t>
      </w:r>
      <w:r>
        <w:rPr>
          <w:sz w:val="22"/>
          <w:szCs w:val="22"/>
          <w:lang w:val="uk-UA" w:eastAsia="uk-UA"/>
        </w:rPr>
        <w:t xml:space="preserve"> </w:t>
      </w:r>
      <w:r w:rsidRPr="00C65EB8">
        <w:rPr>
          <w:sz w:val="22"/>
          <w:szCs w:val="22"/>
          <w:lang w:val="uk-UA" w:eastAsia="uk-UA"/>
        </w:rPr>
        <w:t>реєстрації</w:t>
      </w:r>
      <w:r>
        <w:rPr>
          <w:sz w:val="22"/>
          <w:szCs w:val="22"/>
          <w:lang w:val="uk-UA" w:eastAsia="uk-UA"/>
        </w:rPr>
        <w:t xml:space="preserve"> </w:t>
      </w:r>
      <w:r w:rsidRPr="00C65EB8">
        <w:rPr>
          <w:sz w:val="22"/>
          <w:szCs w:val="22"/>
          <w:lang w:val="uk-UA" w:eastAsia="uk-UA"/>
        </w:rPr>
        <w:t>видачі і повернення</w:t>
      </w:r>
      <w:r>
        <w:rPr>
          <w:sz w:val="22"/>
          <w:szCs w:val="22"/>
          <w:lang w:val="uk-UA" w:eastAsia="uk-UA"/>
        </w:rPr>
        <w:t xml:space="preserve"> </w:t>
      </w:r>
      <w:r w:rsidRPr="00C65EB8">
        <w:rPr>
          <w:sz w:val="22"/>
          <w:szCs w:val="22"/>
          <w:lang w:val="uk-UA" w:eastAsia="uk-UA"/>
        </w:rPr>
        <w:t>електронних</w:t>
      </w:r>
      <w:r>
        <w:rPr>
          <w:sz w:val="22"/>
          <w:szCs w:val="22"/>
          <w:lang w:val="uk-UA" w:eastAsia="uk-UA"/>
        </w:rPr>
        <w:t xml:space="preserve"> </w:t>
      </w:r>
      <w:r w:rsidRPr="00C65EB8">
        <w:rPr>
          <w:sz w:val="22"/>
          <w:szCs w:val="22"/>
          <w:lang w:val="uk-UA" w:eastAsia="uk-UA"/>
        </w:rPr>
        <w:t>носіїв</w:t>
      </w:r>
      <w:r>
        <w:rPr>
          <w:sz w:val="22"/>
          <w:szCs w:val="22"/>
          <w:lang w:val="uk-UA" w:eastAsia="uk-UA"/>
        </w:rPr>
        <w:t xml:space="preserve"> </w:t>
      </w:r>
      <w:r w:rsidRPr="00C65EB8">
        <w:rPr>
          <w:sz w:val="22"/>
          <w:szCs w:val="22"/>
          <w:lang w:val="uk-UA" w:eastAsia="uk-UA"/>
        </w:rPr>
        <w:t>інформації й інших</w:t>
      </w:r>
      <w:r>
        <w:rPr>
          <w:sz w:val="22"/>
          <w:szCs w:val="22"/>
          <w:lang w:val="uk-UA" w:eastAsia="uk-UA"/>
        </w:rPr>
        <w:t xml:space="preserve"> </w:t>
      </w:r>
      <w:r w:rsidRPr="00C65EB8">
        <w:rPr>
          <w:sz w:val="22"/>
          <w:szCs w:val="22"/>
          <w:lang w:val="uk-UA" w:eastAsia="uk-UA"/>
        </w:rPr>
        <w:t>документів, в яких</w:t>
      </w:r>
      <w:r>
        <w:rPr>
          <w:sz w:val="22"/>
          <w:szCs w:val="22"/>
          <w:lang w:val="uk-UA" w:eastAsia="uk-UA"/>
        </w:rPr>
        <w:t xml:space="preserve"> </w:t>
      </w:r>
      <w:r w:rsidRPr="00C65EB8">
        <w:rPr>
          <w:sz w:val="22"/>
          <w:szCs w:val="22"/>
          <w:lang w:val="uk-UA" w:eastAsia="uk-UA"/>
        </w:rPr>
        <w:t>фіксується</w:t>
      </w:r>
      <w:r>
        <w:rPr>
          <w:sz w:val="22"/>
          <w:szCs w:val="22"/>
          <w:lang w:val="uk-UA" w:eastAsia="uk-UA"/>
        </w:rPr>
        <w:t xml:space="preserve"> </w:t>
      </w:r>
      <w:r w:rsidRPr="00C65EB8">
        <w:rPr>
          <w:sz w:val="22"/>
          <w:szCs w:val="22"/>
          <w:lang w:val="uk-UA" w:eastAsia="uk-UA"/>
        </w:rPr>
        <w:t>ПІБ, посада співробітника, дата і час одержання й повернення документа, мета використання, тощо;</w:t>
      </w:r>
    </w:p>
    <w:p w14:paraId="2CB28BA7" w14:textId="77777777" w:rsidR="00204170" w:rsidRPr="00C65EB8" w:rsidRDefault="00204170" w:rsidP="00204170">
      <w:pPr>
        <w:pStyle w:val="ab"/>
        <w:numPr>
          <w:ilvl w:val="0"/>
          <w:numId w:val="9"/>
        </w:numPr>
        <w:tabs>
          <w:tab w:val="left" w:pos="851"/>
          <w:tab w:val="left" w:pos="922"/>
        </w:tabs>
        <w:spacing w:after="0"/>
        <w:ind w:left="23" w:right="20" w:firstLine="709"/>
        <w:jc w:val="both"/>
        <w:rPr>
          <w:sz w:val="22"/>
          <w:szCs w:val="22"/>
          <w:lang w:val="uk-UA"/>
        </w:rPr>
      </w:pPr>
      <w:r>
        <w:rPr>
          <w:sz w:val="22"/>
          <w:szCs w:val="22"/>
          <w:lang w:val="uk-UA" w:eastAsia="uk-UA"/>
        </w:rPr>
        <w:t>д</w:t>
      </w:r>
      <w:r w:rsidRPr="00C65EB8">
        <w:rPr>
          <w:sz w:val="22"/>
          <w:szCs w:val="22"/>
          <w:lang w:val="uk-UA" w:eastAsia="uk-UA"/>
        </w:rPr>
        <w:t>одаткову</w:t>
      </w:r>
      <w:r>
        <w:rPr>
          <w:sz w:val="22"/>
          <w:szCs w:val="22"/>
          <w:lang w:val="uk-UA" w:eastAsia="uk-UA"/>
        </w:rPr>
        <w:t xml:space="preserve"> </w:t>
      </w:r>
      <w:r w:rsidRPr="00C65EB8">
        <w:rPr>
          <w:sz w:val="22"/>
          <w:szCs w:val="22"/>
          <w:lang w:val="uk-UA" w:eastAsia="uk-UA"/>
        </w:rPr>
        <w:t>перевірку</w:t>
      </w:r>
      <w:r>
        <w:rPr>
          <w:sz w:val="22"/>
          <w:szCs w:val="22"/>
          <w:lang w:val="uk-UA" w:eastAsia="uk-UA"/>
        </w:rPr>
        <w:t xml:space="preserve"> </w:t>
      </w:r>
      <w:r w:rsidRPr="00C65EB8">
        <w:rPr>
          <w:sz w:val="22"/>
          <w:szCs w:val="22"/>
          <w:lang w:val="uk-UA" w:eastAsia="uk-UA"/>
        </w:rPr>
        <w:t>змісту</w:t>
      </w:r>
      <w:r>
        <w:rPr>
          <w:sz w:val="22"/>
          <w:szCs w:val="22"/>
          <w:lang w:val="uk-UA" w:eastAsia="uk-UA"/>
        </w:rPr>
        <w:t xml:space="preserve"> </w:t>
      </w:r>
      <w:r w:rsidRPr="00C65EB8">
        <w:rPr>
          <w:sz w:val="22"/>
          <w:szCs w:val="22"/>
          <w:lang w:val="uk-UA" w:eastAsia="uk-UA"/>
        </w:rPr>
        <w:t>інформації, що</w:t>
      </w:r>
      <w:r>
        <w:rPr>
          <w:sz w:val="22"/>
          <w:szCs w:val="22"/>
          <w:lang w:val="uk-UA" w:eastAsia="uk-UA"/>
        </w:rPr>
        <w:t xml:space="preserve"> </w:t>
      </w:r>
      <w:r w:rsidRPr="00C65EB8">
        <w:rPr>
          <w:sz w:val="22"/>
          <w:szCs w:val="22"/>
          <w:lang w:val="uk-UA" w:eastAsia="uk-UA"/>
        </w:rPr>
        <w:t>виноситься за межі</w:t>
      </w:r>
      <w:r>
        <w:rPr>
          <w:sz w:val="22"/>
          <w:szCs w:val="22"/>
          <w:lang w:val="uk-UA" w:eastAsia="uk-UA"/>
        </w:rPr>
        <w:t xml:space="preserve"> </w:t>
      </w:r>
      <w:r w:rsidRPr="00C65EB8">
        <w:rPr>
          <w:sz w:val="22"/>
          <w:szCs w:val="22"/>
          <w:lang w:val="uk-UA" w:eastAsia="uk-UA"/>
        </w:rPr>
        <w:t>офісу, відповідальними особами, за збереження</w:t>
      </w:r>
      <w:r>
        <w:rPr>
          <w:sz w:val="22"/>
          <w:szCs w:val="22"/>
          <w:lang w:val="uk-UA" w:eastAsia="uk-UA"/>
        </w:rPr>
        <w:t xml:space="preserve"> </w:t>
      </w:r>
      <w:r w:rsidRPr="00C65EB8">
        <w:rPr>
          <w:sz w:val="22"/>
          <w:szCs w:val="22"/>
          <w:lang w:val="uk-UA" w:eastAsia="uk-UA"/>
        </w:rPr>
        <w:t>інформації;</w:t>
      </w:r>
    </w:p>
    <w:p w14:paraId="58A44668" w14:textId="77777777" w:rsidR="00204170" w:rsidRPr="00C65EB8" w:rsidRDefault="00204170" w:rsidP="00204170">
      <w:pPr>
        <w:pStyle w:val="ab"/>
        <w:numPr>
          <w:ilvl w:val="0"/>
          <w:numId w:val="9"/>
        </w:numPr>
        <w:tabs>
          <w:tab w:val="left" w:pos="851"/>
          <w:tab w:val="left" w:pos="898"/>
        </w:tabs>
        <w:spacing w:after="0"/>
        <w:ind w:left="23" w:right="20" w:firstLine="709"/>
        <w:jc w:val="both"/>
        <w:rPr>
          <w:sz w:val="22"/>
          <w:szCs w:val="22"/>
          <w:lang w:val="uk-UA"/>
        </w:rPr>
      </w:pPr>
      <w:r w:rsidRPr="00C65EB8">
        <w:rPr>
          <w:sz w:val="22"/>
          <w:szCs w:val="22"/>
          <w:lang w:val="uk-UA" w:eastAsia="uk-UA"/>
        </w:rPr>
        <w:t>контроль за обміном</w:t>
      </w:r>
      <w:r>
        <w:rPr>
          <w:sz w:val="22"/>
          <w:szCs w:val="22"/>
          <w:lang w:val="uk-UA" w:eastAsia="uk-UA"/>
        </w:rPr>
        <w:t xml:space="preserve"> </w:t>
      </w:r>
      <w:r w:rsidRPr="00C65EB8">
        <w:rPr>
          <w:sz w:val="22"/>
          <w:szCs w:val="22"/>
          <w:lang w:val="uk-UA" w:eastAsia="uk-UA"/>
        </w:rPr>
        <w:t>інформації за допомогою</w:t>
      </w:r>
      <w:r>
        <w:rPr>
          <w:sz w:val="22"/>
          <w:szCs w:val="22"/>
          <w:lang w:val="uk-UA" w:eastAsia="uk-UA"/>
        </w:rPr>
        <w:t xml:space="preserve"> </w:t>
      </w:r>
      <w:r w:rsidRPr="00C65EB8">
        <w:rPr>
          <w:sz w:val="22"/>
          <w:szCs w:val="22"/>
          <w:lang w:val="uk-UA" w:eastAsia="uk-UA"/>
        </w:rPr>
        <w:t>застосування</w:t>
      </w:r>
      <w:r>
        <w:rPr>
          <w:sz w:val="22"/>
          <w:szCs w:val="22"/>
          <w:lang w:val="uk-UA" w:eastAsia="uk-UA"/>
        </w:rPr>
        <w:t xml:space="preserve"> </w:t>
      </w:r>
      <w:r w:rsidRPr="00C65EB8">
        <w:rPr>
          <w:sz w:val="22"/>
          <w:szCs w:val="22"/>
          <w:lang w:val="uk-UA" w:eastAsia="uk-UA"/>
        </w:rPr>
        <w:t>електронної</w:t>
      </w:r>
      <w:r>
        <w:rPr>
          <w:sz w:val="22"/>
          <w:szCs w:val="22"/>
          <w:lang w:val="uk-UA" w:eastAsia="uk-UA"/>
        </w:rPr>
        <w:t xml:space="preserve"> </w:t>
      </w:r>
      <w:r w:rsidRPr="00C65EB8">
        <w:rPr>
          <w:sz w:val="22"/>
          <w:szCs w:val="22"/>
          <w:lang w:val="uk-UA" w:eastAsia="uk-UA"/>
        </w:rPr>
        <w:t>пошти (інформація</w:t>
      </w:r>
      <w:r>
        <w:rPr>
          <w:sz w:val="22"/>
          <w:szCs w:val="22"/>
          <w:lang w:val="uk-UA" w:eastAsia="uk-UA"/>
        </w:rPr>
        <w:t xml:space="preserve"> </w:t>
      </w:r>
      <w:r w:rsidRPr="00C65EB8">
        <w:rPr>
          <w:sz w:val="22"/>
          <w:szCs w:val="22"/>
          <w:lang w:val="uk-UA" w:eastAsia="uk-UA"/>
        </w:rPr>
        <w:t>протоколюється</w:t>
      </w:r>
      <w:r>
        <w:rPr>
          <w:sz w:val="22"/>
          <w:szCs w:val="22"/>
          <w:lang w:val="uk-UA" w:eastAsia="uk-UA"/>
        </w:rPr>
        <w:t xml:space="preserve"> </w:t>
      </w:r>
      <w:r w:rsidRPr="00C65EB8">
        <w:rPr>
          <w:sz w:val="22"/>
          <w:szCs w:val="22"/>
          <w:lang w:val="uk-UA" w:eastAsia="uk-UA"/>
        </w:rPr>
        <w:t>в</w:t>
      </w:r>
      <w:r>
        <w:rPr>
          <w:sz w:val="22"/>
          <w:szCs w:val="22"/>
          <w:lang w:val="uk-UA" w:eastAsia="uk-UA"/>
        </w:rPr>
        <w:t xml:space="preserve"> </w:t>
      </w:r>
      <w:r w:rsidRPr="00C65EB8">
        <w:rPr>
          <w:sz w:val="22"/>
          <w:szCs w:val="22"/>
          <w:lang w:val="uk-UA" w:eastAsia="uk-UA"/>
        </w:rPr>
        <w:t>спеціалізованих файлах контролю).</w:t>
      </w:r>
    </w:p>
    <w:p w14:paraId="312DDB39" w14:textId="77777777" w:rsidR="00204170" w:rsidRPr="00C65EB8" w:rsidRDefault="00204170" w:rsidP="00204170">
      <w:pPr>
        <w:pStyle w:val="ab"/>
        <w:numPr>
          <w:ilvl w:val="1"/>
          <w:numId w:val="8"/>
        </w:numPr>
        <w:tabs>
          <w:tab w:val="clear" w:pos="360"/>
          <w:tab w:val="num" w:pos="0"/>
          <w:tab w:val="left" w:pos="851"/>
          <w:tab w:val="left" w:pos="985"/>
        </w:tabs>
        <w:spacing w:after="0"/>
        <w:ind w:left="0" w:right="20" w:firstLine="709"/>
        <w:jc w:val="both"/>
        <w:rPr>
          <w:sz w:val="22"/>
          <w:szCs w:val="22"/>
          <w:lang w:val="uk-UA"/>
        </w:rPr>
      </w:pPr>
      <w:r w:rsidRPr="00C65EB8">
        <w:rPr>
          <w:sz w:val="22"/>
          <w:szCs w:val="22"/>
          <w:lang w:val="uk-UA" w:eastAsia="uk-UA"/>
        </w:rPr>
        <w:t xml:space="preserve">Система захисту інформації забезпечує безперервний захист документів та іншої інформації, пов'язаної із наданням </w:t>
      </w:r>
      <w:r w:rsidRPr="00C65EB8">
        <w:rPr>
          <w:sz w:val="22"/>
          <w:szCs w:val="22"/>
          <w:lang w:val="uk-UA"/>
        </w:rPr>
        <w:t xml:space="preserve">фінансового лізингу  </w:t>
      </w:r>
      <w:r w:rsidRPr="00C65EB8">
        <w:rPr>
          <w:sz w:val="22"/>
          <w:szCs w:val="22"/>
          <w:lang w:val="uk-UA" w:eastAsia="uk-UA"/>
        </w:rPr>
        <w:t>на усіх етапах її формування, обробки, передачі та зберігання.</w:t>
      </w:r>
    </w:p>
    <w:p w14:paraId="473FF292" w14:textId="77777777" w:rsidR="00204170" w:rsidRPr="00C65EB8" w:rsidRDefault="00204170" w:rsidP="00204170">
      <w:pPr>
        <w:pStyle w:val="ab"/>
        <w:numPr>
          <w:ilvl w:val="1"/>
          <w:numId w:val="8"/>
        </w:numPr>
        <w:tabs>
          <w:tab w:val="clear" w:pos="360"/>
          <w:tab w:val="num" w:pos="0"/>
          <w:tab w:val="left" w:pos="851"/>
          <w:tab w:val="left" w:pos="985"/>
        </w:tabs>
        <w:spacing w:after="0"/>
        <w:ind w:left="0" w:right="20" w:firstLine="709"/>
        <w:jc w:val="both"/>
        <w:rPr>
          <w:sz w:val="22"/>
          <w:szCs w:val="22"/>
          <w:lang w:val="uk-UA"/>
        </w:rPr>
      </w:pPr>
      <w:r w:rsidRPr="00C65EB8">
        <w:rPr>
          <w:sz w:val="22"/>
          <w:szCs w:val="22"/>
          <w:lang w:val="uk-UA" w:eastAsia="uk-UA"/>
        </w:rPr>
        <w:t>Захист інформації забезпечується шляхом впровадження та використання відповідної системи захисту, що складається з:</w:t>
      </w:r>
    </w:p>
    <w:p w14:paraId="7B49B536" w14:textId="77777777" w:rsidR="00204170" w:rsidRPr="00C65EB8" w:rsidRDefault="00204170" w:rsidP="00204170">
      <w:pPr>
        <w:pStyle w:val="ab"/>
        <w:numPr>
          <w:ilvl w:val="2"/>
          <w:numId w:val="8"/>
        </w:numPr>
        <w:tabs>
          <w:tab w:val="clear" w:pos="720"/>
          <w:tab w:val="num" w:pos="426"/>
          <w:tab w:val="left" w:pos="851"/>
          <w:tab w:val="left" w:pos="1134"/>
        </w:tabs>
        <w:spacing w:after="0"/>
        <w:ind w:left="0" w:right="20" w:firstLine="709"/>
        <w:jc w:val="both"/>
        <w:rPr>
          <w:sz w:val="22"/>
          <w:szCs w:val="22"/>
          <w:lang w:val="uk-UA"/>
        </w:rPr>
      </w:pPr>
      <w:r w:rsidRPr="00C65EB8">
        <w:rPr>
          <w:sz w:val="22"/>
          <w:szCs w:val="22"/>
          <w:lang w:val="uk-UA" w:eastAsia="uk-UA"/>
        </w:rPr>
        <w:t>нормативно-правових</w:t>
      </w:r>
      <w:r>
        <w:rPr>
          <w:sz w:val="22"/>
          <w:szCs w:val="22"/>
          <w:lang w:val="uk-UA" w:eastAsia="uk-UA"/>
        </w:rPr>
        <w:t xml:space="preserve"> </w:t>
      </w:r>
      <w:r w:rsidRPr="00C65EB8">
        <w:rPr>
          <w:sz w:val="22"/>
          <w:szCs w:val="22"/>
          <w:lang w:val="uk-UA" w:eastAsia="uk-UA"/>
        </w:rPr>
        <w:t>актів</w:t>
      </w:r>
      <w:r>
        <w:rPr>
          <w:sz w:val="22"/>
          <w:szCs w:val="22"/>
          <w:lang w:val="uk-UA" w:eastAsia="uk-UA"/>
        </w:rPr>
        <w:t xml:space="preserve"> </w:t>
      </w:r>
      <w:r w:rsidRPr="00C65EB8">
        <w:rPr>
          <w:sz w:val="22"/>
          <w:szCs w:val="22"/>
          <w:lang w:val="uk-UA" w:eastAsia="uk-UA"/>
        </w:rPr>
        <w:t>України, а також</w:t>
      </w:r>
      <w:r>
        <w:rPr>
          <w:sz w:val="22"/>
          <w:szCs w:val="22"/>
          <w:lang w:val="uk-UA" w:eastAsia="uk-UA"/>
        </w:rPr>
        <w:t xml:space="preserve"> </w:t>
      </w:r>
      <w:r w:rsidRPr="00C65EB8">
        <w:rPr>
          <w:sz w:val="22"/>
          <w:szCs w:val="22"/>
          <w:lang w:val="uk-UA" w:eastAsia="uk-UA"/>
        </w:rPr>
        <w:t>внутрішніх</w:t>
      </w:r>
      <w:r>
        <w:rPr>
          <w:sz w:val="22"/>
          <w:szCs w:val="22"/>
          <w:lang w:val="uk-UA" w:eastAsia="uk-UA"/>
        </w:rPr>
        <w:t xml:space="preserve"> </w:t>
      </w:r>
      <w:r w:rsidRPr="00C65EB8">
        <w:rPr>
          <w:sz w:val="22"/>
          <w:szCs w:val="22"/>
          <w:lang w:val="uk-UA" w:eastAsia="uk-UA"/>
        </w:rPr>
        <w:t>нормативних</w:t>
      </w:r>
      <w:r>
        <w:rPr>
          <w:sz w:val="22"/>
          <w:szCs w:val="22"/>
          <w:lang w:val="uk-UA" w:eastAsia="uk-UA"/>
        </w:rPr>
        <w:t xml:space="preserve"> </w:t>
      </w:r>
      <w:r w:rsidRPr="00C65EB8">
        <w:rPr>
          <w:sz w:val="22"/>
          <w:szCs w:val="22"/>
          <w:lang w:val="uk-UA" w:eastAsia="uk-UA"/>
        </w:rPr>
        <w:t>актів</w:t>
      </w:r>
      <w:r>
        <w:rPr>
          <w:sz w:val="22"/>
          <w:szCs w:val="22"/>
          <w:lang w:val="uk-UA" w:eastAsia="uk-UA"/>
        </w:rPr>
        <w:t xml:space="preserve"> </w:t>
      </w:r>
      <w:r w:rsidRPr="00C65EB8">
        <w:rPr>
          <w:sz w:val="22"/>
          <w:szCs w:val="22"/>
          <w:lang w:val="uk-UA"/>
        </w:rPr>
        <w:t xml:space="preserve">Товариства, </w:t>
      </w:r>
      <w:r w:rsidRPr="00C65EB8">
        <w:rPr>
          <w:sz w:val="22"/>
          <w:szCs w:val="22"/>
          <w:lang w:val="uk-UA" w:eastAsia="uk-UA"/>
        </w:rPr>
        <w:t>що</w:t>
      </w:r>
      <w:r>
        <w:rPr>
          <w:sz w:val="22"/>
          <w:szCs w:val="22"/>
          <w:lang w:val="uk-UA" w:eastAsia="uk-UA"/>
        </w:rPr>
        <w:t xml:space="preserve"> </w:t>
      </w:r>
      <w:r w:rsidRPr="00C65EB8">
        <w:rPr>
          <w:sz w:val="22"/>
          <w:szCs w:val="22"/>
          <w:lang w:val="uk-UA" w:eastAsia="uk-UA"/>
        </w:rPr>
        <w:t>регулюють порядок доступу та роботи з відповідною</w:t>
      </w:r>
      <w:r>
        <w:rPr>
          <w:sz w:val="22"/>
          <w:szCs w:val="22"/>
          <w:lang w:val="uk-UA" w:eastAsia="uk-UA"/>
        </w:rPr>
        <w:t xml:space="preserve"> і</w:t>
      </w:r>
      <w:r w:rsidRPr="00C65EB8">
        <w:rPr>
          <w:sz w:val="22"/>
          <w:szCs w:val="22"/>
          <w:lang w:val="uk-UA" w:eastAsia="uk-UA"/>
        </w:rPr>
        <w:t>нформацією, а також</w:t>
      </w:r>
      <w:r>
        <w:rPr>
          <w:sz w:val="22"/>
          <w:szCs w:val="22"/>
          <w:lang w:val="uk-UA" w:eastAsia="uk-UA"/>
        </w:rPr>
        <w:t xml:space="preserve"> </w:t>
      </w:r>
      <w:r w:rsidRPr="00C65EB8">
        <w:rPr>
          <w:sz w:val="22"/>
          <w:szCs w:val="22"/>
          <w:lang w:val="uk-UA" w:eastAsia="uk-UA"/>
        </w:rPr>
        <w:t>відповідальність за порушення</w:t>
      </w:r>
      <w:r>
        <w:rPr>
          <w:sz w:val="22"/>
          <w:szCs w:val="22"/>
          <w:lang w:val="uk-UA" w:eastAsia="uk-UA"/>
        </w:rPr>
        <w:t xml:space="preserve"> </w:t>
      </w:r>
      <w:r w:rsidRPr="00C65EB8">
        <w:rPr>
          <w:sz w:val="22"/>
          <w:szCs w:val="22"/>
          <w:lang w:val="uk-UA" w:eastAsia="uk-UA"/>
        </w:rPr>
        <w:t>цих правил;</w:t>
      </w:r>
    </w:p>
    <w:p w14:paraId="55B9C137" w14:textId="77777777" w:rsidR="00204170" w:rsidRPr="00C65EB8" w:rsidRDefault="00204170" w:rsidP="00204170">
      <w:pPr>
        <w:pStyle w:val="ab"/>
        <w:numPr>
          <w:ilvl w:val="2"/>
          <w:numId w:val="8"/>
        </w:numPr>
        <w:tabs>
          <w:tab w:val="clear" w:pos="720"/>
          <w:tab w:val="num" w:pos="426"/>
          <w:tab w:val="left" w:pos="851"/>
          <w:tab w:val="left" w:pos="1134"/>
        </w:tabs>
        <w:spacing w:after="0"/>
        <w:ind w:left="0" w:right="20" w:firstLine="709"/>
        <w:jc w:val="both"/>
        <w:rPr>
          <w:sz w:val="22"/>
          <w:szCs w:val="22"/>
          <w:lang w:val="uk-UA"/>
        </w:rPr>
      </w:pPr>
      <w:r w:rsidRPr="00C65EB8">
        <w:rPr>
          <w:sz w:val="22"/>
          <w:szCs w:val="22"/>
          <w:lang w:val="uk-UA" w:eastAsia="uk-UA"/>
        </w:rPr>
        <w:t>заходів</w:t>
      </w:r>
      <w:r>
        <w:rPr>
          <w:sz w:val="22"/>
          <w:szCs w:val="22"/>
          <w:lang w:val="uk-UA" w:eastAsia="uk-UA"/>
        </w:rPr>
        <w:t xml:space="preserve"> </w:t>
      </w:r>
      <w:r w:rsidRPr="00C65EB8">
        <w:rPr>
          <w:sz w:val="22"/>
          <w:szCs w:val="22"/>
          <w:lang w:val="uk-UA" w:eastAsia="uk-UA"/>
        </w:rPr>
        <w:t>охорони</w:t>
      </w:r>
      <w:r>
        <w:rPr>
          <w:sz w:val="22"/>
          <w:szCs w:val="22"/>
          <w:lang w:val="uk-UA" w:eastAsia="uk-UA"/>
        </w:rPr>
        <w:t xml:space="preserve"> </w:t>
      </w:r>
      <w:r w:rsidRPr="00C65EB8">
        <w:rPr>
          <w:sz w:val="22"/>
          <w:szCs w:val="22"/>
          <w:lang w:val="uk-UA" w:eastAsia="uk-UA"/>
        </w:rPr>
        <w:t>приміщень, технічного</w:t>
      </w:r>
      <w:r>
        <w:rPr>
          <w:sz w:val="22"/>
          <w:szCs w:val="22"/>
          <w:lang w:val="uk-UA" w:eastAsia="uk-UA"/>
        </w:rPr>
        <w:t xml:space="preserve"> </w:t>
      </w:r>
      <w:r w:rsidRPr="00C65EB8">
        <w:rPr>
          <w:sz w:val="22"/>
          <w:szCs w:val="22"/>
          <w:lang w:val="uk-UA" w:eastAsia="uk-UA"/>
        </w:rPr>
        <w:t>обладнання та персоналу Товариства;</w:t>
      </w:r>
    </w:p>
    <w:p w14:paraId="52364AB3" w14:textId="77777777" w:rsidR="00204170" w:rsidRPr="00C65EB8" w:rsidRDefault="00204170" w:rsidP="00204170">
      <w:pPr>
        <w:pStyle w:val="ab"/>
        <w:numPr>
          <w:ilvl w:val="2"/>
          <w:numId w:val="8"/>
        </w:numPr>
        <w:tabs>
          <w:tab w:val="clear" w:pos="720"/>
          <w:tab w:val="num" w:pos="426"/>
          <w:tab w:val="left" w:pos="851"/>
          <w:tab w:val="left" w:pos="1134"/>
        </w:tabs>
        <w:spacing w:after="0"/>
        <w:ind w:left="0" w:right="20" w:firstLine="709"/>
        <w:jc w:val="both"/>
        <w:rPr>
          <w:sz w:val="22"/>
          <w:szCs w:val="22"/>
          <w:lang w:val="uk-UA"/>
        </w:rPr>
      </w:pPr>
      <w:r w:rsidRPr="00C65EB8">
        <w:rPr>
          <w:sz w:val="22"/>
          <w:szCs w:val="22"/>
          <w:lang w:val="uk-UA" w:eastAsia="uk-UA"/>
        </w:rPr>
        <w:t>технологічних та програмно-апаратних</w:t>
      </w:r>
      <w:r>
        <w:rPr>
          <w:sz w:val="22"/>
          <w:szCs w:val="22"/>
          <w:lang w:val="uk-UA" w:eastAsia="uk-UA"/>
        </w:rPr>
        <w:t xml:space="preserve"> </w:t>
      </w:r>
      <w:r w:rsidRPr="00C65EB8">
        <w:rPr>
          <w:sz w:val="22"/>
          <w:szCs w:val="22"/>
          <w:lang w:val="uk-UA" w:eastAsia="uk-UA"/>
        </w:rPr>
        <w:t>засобів</w:t>
      </w:r>
      <w:r>
        <w:rPr>
          <w:sz w:val="22"/>
          <w:szCs w:val="22"/>
          <w:lang w:val="uk-UA" w:eastAsia="uk-UA"/>
        </w:rPr>
        <w:t xml:space="preserve"> </w:t>
      </w:r>
      <w:r w:rsidRPr="00C65EB8">
        <w:rPr>
          <w:sz w:val="22"/>
          <w:szCs w:val="22"/>
          <w:lang w:val="uk-UA" w:eastAsia="uk-UA"/>
        </w:rPr>
        <w:t>криптографічного</w:t>
      </w:r>
      <w:r>
        <w:rPr>
          <w:sz w:val="22"/>
          <w:szCs w:val="22"/>
          <w:lang w:val="uk-UA" w:eastAsia="uk-UA"/>
        </w:rPr>
        <w:t xml:space="preserve"> </w:t>
      </w:r>
      <w:r w:rsidRPr="00C65EB8">
        <w:rPr>
          <w:sz w:val="22"/>
          <w:szCs w:val="22"/>
          <w:lang w:val="uk-UA" w:eastAsia="uk-UA"/>
        </w:rPr>
        <w:t>захисту</w:t>
      </w:r>
      <w:r>
        <w:rPr>
          <w:sz w:val="22"/>
          <w:szCs w:val="22"/>
          <w:lang w:val="uk-UA" w:eastAsia="uk-UA"/>
        </w:rPr>
        <w:t xml:space="preserve"> </w:t>
      </w:r>
      <w:r w:rsidRPr="00C65EB8">
        <w:rPr>
          <w:sz w:val="22"/>
          <w:szCs w:val="22"/>
          <w:lang w:val="uk-UA" w:eastAsia="uk-UA"/>
        </w:rPr>
        <w:t>інформації.</w:t>
      </w:r>
      <w:r w:rsidRPr="00C65EB8">
        <w:rPr>
          <w:sz w:val="22"/>
          <w:szCs w:val="22"/>
          <w:lang w:val="uk-UA"/>
        </w:rPr>
        <w:tab/>
      </w:r>
    </w:p>
    <w:p w14:paraId="07DC8834" w14:textId="77777777" w:rsidR="00204170" w:rsidRPr="00C65EB8" w:rsidRDefault="00204170" w:rsidP="00204170">
      <w:pPr>
        <w:pStyle w:val="ab"/>
        <w:tabs>
          <w:tab w:val="left" w:pos="851"/>
        </w:tabs>
        <w:spacing w:after="0"/>
        <w:ind w:firstLine="709"/>
        <w:rPr>
          <w:sz w:val="22"/>
          <w:szCs w:val="22"/>
          <w:lang w:val="uk-UA"/>
        </w:rPr>
      </w:pPr>
      <w:r w:rsidRPr="00C65EB8">
        <w:rPr>
          <w:sz w:val="22"/>
          <w:szCs w:val="22"/>
          <w:lang w:val="uk-UA"/>
        </w:rPr>
        <w:t xml:space="preserve">4.4. </w:t>
      </w:r>
      <w:r w:rsidRPr="00C65EB8">
        <w:rPr>
          <w:sz w:val="22"/>
          <w:szCs w:val="22"/>
          <w:lang w:val="uk-UA" w:eastAsia="uk-UA"/>
        </w:rPr>
        <w:t>Системи захисту інформації забезпечують:</w:t>
      </w:r>
    </w:p>
    <w:p w14:paraId="3261D7D5" w14:textId="77777777" w:rsidR="00204170" w:rsidRPr="00C65EB8" w:rsidRDefault="00204170" w:rsidP="00204170">
      <w:pPr>
        <w:pStyle w:val="ab"/>
        <w:tabs>
          <w:tab w:val="left" w:pos="851"/>
        </w:tabs>
        <w:spacing w:after="0"/>
        <w:ind w:left="23" w:firstLine="709"/>
        <w:rPr>
          <w:sz w:val="22"/>
          <w:szCs w:val="22"/>
          <w:lang w:val="uk-UA"/>
        </w:rPr>
      </w:pPr>
      <w:r w:rsidRPr="00C65EB8">
        <w:rPr>
          <w:sz w:val="22"/>
          <w:szCs w:val="22"/>
          <w:lang w:val="uk-UA"/>
        </w:rPr>
        <w:t xml:space="preserve">-   </w:t>
      </w:r>
      <w:r w:rsidRPr="00C65EB8">
        <w:rPr>
          <w:sz w:val="22"/>
          <w:szCs w:val="22"/>
          <w:lang w:val="uk-UA" w:eastAsia="uk-UA"/>
        </w:rPr>
        <w:t>цілісність інформації, що передається;</w:t>
      </w:r>
    </w:p>
    <w:p w14:paraId="6EA1CEE8" w14:textId="77777777" w:rsidR="00204170" w:rsidRPr="00C65EB8" w:rsidRDefault="00204170" w:rsidP="00204170">
      <w:pPr>
        <w:pStyle w:val="ab"/>
        <w:tabs>
          <w:tab w:val="left" w:pos="851"/>
        </w:tabs>
        <w:spacing w:after="0"/>
        <w:ind w:left="23" w:firstLine="709"/>
        <w:rPr>
          <w:sz w:val="22"/>
          <w:szCs w:val="22"/>
          <w:lang w:val="uk-UA"/>
        </w:rPr>
      </w:pPr>
      <w:r w:rsidRPr="00C65EB8">
        <w:rPr>
          <w:sz w:val="22"/>
          <w:szCs w:val="22"/>
          <w:lang w:val="uk-UA"/>
        </w:rPr>
        <w:t xml:space="preserve">- </w:t>
      </w:r>
      <w:r w:rsidRPr="00C65EB8">
        <w:rPr>
          <w:sz w:val="22"/>
          <w:szCs w:val="22"/>
          <w:lang w:val="uk-UA" w:eastAsia="uk-UA"/>
        </w:rPr>
        <w:t>конфіденційність інформації під час її обробки, передавання та зберігання.</w:t>
      </w:r>
    </w:p>
    <w:p w14:paraId="508B93E4" w14:textId="77777777" w:rsidR="00204170" w:rsidRDefault="00204170" w:rsidP="00204170">
      <w:pPr>
        <w:pStyle w:val="ab"/>
        <w:numPr>
          <w:ilvl w:val="1"/>
          <w:numId w:val="10"/>
        </w:numPr>
        <w:tabs>
          <w:tab w:val="left" w:pos="851"/>
          <w:tab w:val="left" w:pos="975"/>
        </w:tabs>
        <w:spacing w:after="0"/>
        <w:ind w:left="0" w:right="20" w:firstLine="709"/>
        <w:jc w:val="both"/>
        <w:rPr>
          <w:sz w:val="22"/>
          <w:szCs w:val="22"/>
          <w:lang w:val="uk-UA"/>
        </w:rPr>
      </w:pPr>
      <w:r w:rsidRPr="00C65EB8">
        <w:rPr>
          <w:sz w:val="22"/>
          <w:szCs w:val="22"/>
          <w:lang w:val="uk-UA" w:eastAsia="uk-UA"/>
        </w:rPr>
        <w:t>Розробка</w:t>
      </w:r>
      <w:r>
        <w:rPr>
          <w:sz w:val="22"/>
          <w:szCs w:val="22"/>
          <w:lang w:val="uk-UA" w:eastAsia="uk-UA"/>
        </w:rPr>
        <w:t xml:space="preserve"> </w:t>
      </w:r>
      <w:r w:rsidRPr="00C65EB8">
        <w:rPr>
          <w:sz w:val="22"/>
          <w:szCs w:val="22"/>
          <w:lang w:val="uk-UA" w:eastAsia="uk-UA"/>
        </w:rPr>
        <w:t>заходів</w:t>
      </w:r>
      <w:r>
        <w:rPr>
          <w:sz w:val="22"/>
          <w:szCs w:val="22"/>
          <w:lang w:val="uk-UA" w:eastAsia="uk-UA"/>
        </w:rPr>
        <w:t xml:space="preserve"> </w:t>
      </w:r>
      <w:r w:rsidRPr="00C65EB8">
        <w:rPr>
          <w:sz w:val="22"/>
          <w:szCs w:val="22"/>
          <w:lang w:val="uk-UA" w:eastAsia="uk-UA"/>
        </w:rPr>
        <w:t>охорони, технологічних та програмно-апаратних</w:t>
      </w:r>
      <w:r>
        <w:rPr>
          <w:sz w:val="22"/>
          <w:szCs w:val="22"/>
          <w:lang w:val="uk-UA" w:eastAsia="uk-UA"/>
        </w:rPr>
        <w:t xml:space="preserve"> </w:t>
      </w:r>
      <w:r w:rsidRPr="00C65EB8">
        <w:rPr>
          <w:sz w:val="22"/>
          <w:szCs w:val="22"/>
          <w:lang w:val="uk-UA" w:eastAsia="uk-UA"/>
        </w:rPr>
        <w:t>засобів</w:t>
      </w:r>
      <w:r>
        <w:rPr>
          <w:sz w:val="22"/>
          <w:szCs w:val="22"/>
          <w:lang w:val="uk-UA" w:eastAsia="uk-UA"/>
        </w:rPr>
        <w:t xml:space="preserve"> </w:t>
      </w:r>
      <w:r w:rsidRPr="00C65EB8">
        <w:rPr>
          <w:sz w:val="22"/>
          <w:szCs w:val="22"/>
          <w:lang w:val="uk-UA" w:eastAsia="uk-UA"/>
        </w:rPr>
        <w:t>криптографічного</w:t>
      </w:r>
      <w:r>
        <w:rPr>
          <w:sz w:val="22"/>
          <w:szCs w:val="22"/>
          <w:lang w:val="uk-UA" w:eastAsia="uk-UA"/>
        </w:rPr>
        <w:t xml:space="preserve"> </w:t>
      </w:r>
      <w:r w:rsidRPr="00C65EB8">
        <w:rPr>
          <w:sz w:val="22"/>
          <w:szCs w:val="22"/>
          <w:lang w:val="uk-UA" w:eastAsia="uk-UA"/>
        </w:rPr>
        <w:t>захисту</w:t>
      </w:r>
      <w:r>
        <w:rPr>
          <w:sz w:val="22"/>
          <w:szCs w:val="22"/>
          <w:lang w:val="uk-UA" w:eastAsia="uk-UA"/>
        </w:rPr>
        <w:t xml:space="preserve"> </w:t>
      </w:r>
      <w:r w:rsidRPr="00C65EB8">
        <w:rPr>
          <w:sz w:val="22"/>
          <w:szCs w:val="22"/>
          <w:lang w:val="uk-UA" w:eastAsia="uk-UA"/>
        </w:rPr>
        <w:t>здійснюється</w:t>
      </w:r>
      <w:r>
        <w:rPr>
          <w:sz w:val="22"/>
          <w:szCs w:val="22"/>
          <w:lang w:val="uk-UA" w:eastAsia="uk-UA"/>
        </w:rPr>
        <w:t xml:space="preserve"> </w:t>
      </w:r>
      <w:r w:rsidRPr="00C65EB8">
        <w:rPr>
          <w:sz w:val="22"/>
          <w:szCs w:val="22"/>
          <w:lang w:val="uk-UA"/>
        </w:rPr>
        <w:t>Товариством</w:t>
      </w:r>
      <w:r>
        <w:rPr>
          <w:sz w:val="22"/>
          <w:szCs w:val="22"/>
          <w:lang w:val="uk-UA"/>
        </w:rPr>
        <w:t xml:space="preserve"> </w:t>
      </w:r>
      <w:r w:rsidRPr="00C65EB8">
        <w:rPr>
          <w:sz w:val="22"/>
          <w:szCs w:val="22"/>
          <w:lang w:val="uk-UA" w:eastAsia="uk-UA"/>
        </w:rPr>
        <w:t>або</w:t>
      </w:r>
      <w:r>
        <w:rPr>
          <w:sz w:val="22"/>
          <w:szCs w:val="22"/>
          <w:lang w:val="uk-UA" w:eastAsia="uk-UA"/>
        </w:rPr>
        <w:t xml:space="preserve"> </w:t>
      </w:r>
      <w:r w:rsidRPr="00C65EB8">
        <w:rPr>
          <w:sz w:val="22"/>
          <w:szCs w:val="22"/>
          <w:lang w:val="uk-UA" w:eastAsia="uk-UA"/>
        </w:rPr>
        <w:t>іншою</w:t>
      </w:r>
      <w:r>
        <w:rPr>
          <w:sz w:val="22"/>
          <w:szCs w:val="22"/>
          <w:lang w:val="uk-UA" w:eastAsia="uk-UA"/>
        </w:rPr>
        <w:t xml:space="preserve"> </w:t>
      </w:r>
      <w:r w:rsidRPr="00C65EB8">
        <w:rPr>
          <w:sz w:val="22"/>
          <w:szCs w:val="22"/>
          <w:lang w:val="uk-UA" w:eastAsia="uk-UA"/>
        </w:rPr>
        <w:t>установою на його</w:t>
      </w:r>
      <w:r>
        <w:rPr>
          <w:sz w:val="22"/>
          <w:szCs w:val="22"/>
          <w:lang w:val="uk-UA" w:eastAsia="uk-UA"/>
        </w:rPr>
        <w:t xml:space="preserve"> </w:t>
      </w:r>
      <w:r w:rsidRPr="00C65EB8">
        <w:rPr>
          <w:sz w:val="22"/>
          <w:szCs w:val="22"/>
          <w:lang w:val="uk-UA" w:eastAsia="uk-UA"/>
        </w:rPr>
        <w:t>замовлення.</w:t>
      </w:r>
    </w:p>
    <w:p w14:paraId="15B5642D" w14:textId="77777777" w:rsidR="00204170" w:rsidRPr="00FC33AC" w:rsidRDefault="00204170" w:rsidP="00204170">
      <w:pPr>
        <w:pStyle w:val="ab"/>
        <w:numPr>
          <w:ilvl w:val="1"/>
          <w:numId w:val="10"/>
        </w:numPr>
        <w:tabs>
          <w:tab w:val="left" w:pos="851"/>
          <w:tab w:val="left" w:pos="955"/>
        </w:tabs>
        <w:spacing w:after="0"/>
        <w:ind w:right="20" w:firstLine="709"/>
        <w:jc w:val="both"/>
        <w:rPr>
          <w:sz w:val="22"/>
          <w:szCs w:val="22"/>
          <w:lang w:val="uk-UA"/>
        </w:rPr>
      </w:pPr>
      <w:r w:rsidRPr="00FC33AC">
        <w:rPr>
          <w:sz w:val="22"/>
          <w:szCs w:val="22"/>
          <w:lang w:val="uk-UA" w:eastAsia="uk-UA"/>
        </w:rPr>
        <w:t xml:space="preserve"> </w:t>
      </w:r>
      <w:r w:rsidRPr="00FC33AC">
        <w:rPr>
          <w:sz w:val="22"/>
          <w:szCs w:val="22"/>
          <w:lang w:val="uk-UA"/>
        </w:rPr>
        <w:t xml:space="preserve">Товариство </w:t>
      </w:r>
      <w:r w:rsidRPr="00FC33AC">
        <w:rPr>
          <w:sz w:val="22"/>
          <w:szCs w:val="22"/>
          <w:lang w:val="uk-UA" w:eastAsia="uk-UA"/>
        </w:rPr>
        <w:t>здійснює в межах своїх повноважень захист інформації від:</w:t>
      </w:r>
    </w:p>
    <w:p w14:paraId="6AD0DDB9" w14:textId="77777777" w:rsidR="00204170" w:rsidRDefault="00204170" w:rsidP="00204170">
      <w:pPr>
        <w:pStyle w:val="ab"/>
        <w:numPr>
          <w:ilvl w:val="0"/>
          <w:numId w:val="9"/>
        </w:numPr>
        <w:tabs>
          <w:tab w:val="left" w:pos="851"/>
          <w:tab w:val="left" w:pos="884"/>
        </w:tabs>
        <w:spacing w:after="0"/>
        <w:ind w:right="20" w:firstLine="709"/>
        <w:jc w:val="both"/>
        <w:rPr>
          <w:sz w:val="22"/>
          <w:szCs w:val="22"/>
          <w:lang w:val="uk-UA"/>
        </w:rPr>
      </w:pPr>
      <w:r w:rsidRPr="00C65EB8">
        <w:rPr>
          <w:sz w:val="22"/>
          <w:szCs w:val="22"/>
          <w:lang w:val="uk-UA" w:eastAsia="uk-UA"/>
        </w:rPr>
        <w:t>несанкціонованого доступу до інформації</w:t>
      </w:r>
      <w:r>
        <w:rPr>
          <w:sz w:val="22"/>
          <w:szCs w:val="22"/>
          <w:lang w:val="uk-UA" w:eastAsia="uk-UA"/>
        </w:rPr>
        <w:t>;</w:t>
      </w:r>
    </w:p>
    <w:p w14:paraId="69D6F811" w14:textId="77777777" w:rsidR="00204170" w:rsidRPr="00C65EB8" w:rsidRDefault="00204170" w:rsidP="00204170">
      <w:pPr>
        <w:pStyle w:val="ab"/>
        <w:numPr>
          <w:ilvl w:val="0"/>
          <w:numId w:val="9"/>
        </w:numPr>
        <w:tabs>
          <w:tab w:val="left" w:pos="851"/>
          <w:tab w:val="left" w:pos="884"/>
        </w:tabs>
        <w:spacing w:after="0"/>
        <w:ind w:right="20" w:firstLine="709"/>
        <w:jc w:val="both"/>
        <w:rPr>
          <w:sz w:val="22"/>
          <w:szCs w:val="22"/>
          <w:lang w:val="uk-UA"/>
        </w:rPr>
      </w:pPr>
      <w:r w:rsidRPr="00C65EB8">
        <w:rPr>
          <w:sz w:val="22"/>
          <w:szCs w:val="22"/>
          <w:lang w:val="uk-UA" w:eastAsia="uk-UA"/>
        </w:rPr>
        <w:t>доступу до інформації</w:t>
      </w:r>
      <w:r>
        <w:rPr>
          <w:sz w:val="22"/>
          <w:szCs w:val="22"/>
          <w:lang w:val="uk-UA" w:eastAsia="uk-UA"/>
        </w:rPr>
        <w:t xml:space="preserve"> </w:t>
      </w:r>
      <w:r w:rsidRPr="00C65EB8">
        <w:rPr>
          <w:sz w:val="22"/>
          <w:szCs w:val="22"/>
          <w:lang w:val="uk-UA" w:eastAsia="uk-UA"/>
        </w:rPr>
        <w:t>щодо</w:t>
      </w:r>
      <w:r>
        <w:rPr>
          <w:sz w:val="22"/>
          <w:szCs w:val="22"/>
          <w:lang w:val="uk-UA" w:eastAsia="uk-UA"/>
        </w:rPr>
        <w:t xml:space="preserve"> </w:t>
      </w:r>
      <w:r w:rsidRPr="00C65EB8">
        <w:rPr>
          <w:sz w:val="22"/>
          <w:szCs w:val="22"/>
          <w:lang w:val="uk-UA" w:eastAsia="uk-UA"/>
        </w:rPr>
        <w:t>надання</w:t>
      </w:r>
      <w:r>
        <w:rPr>
          <w:sz w:val="22"/>
          <w:szCs w:val="22"/>
          <w:lang w:val="uk-UA" w:eastAsia="uk-UA"/>
        </w:rPr>
        <w:t xml:space="preserve"> </w:t>
      </w:r>
      <w:r w:rsidRPr="00C65EB8">
        <w:rPr>
          <w:sz w:val="22"/>
          <w:szCs w:val="22"/>
          <w:lang w:val="uk-UA"/>
        </w:rPr>
        <w:t>фінансового лізингу,</w:t>
      </w:r>
      <w:r>
        <w:rPr>
          <w:sz w:val="22"/>
          <w:szCs w:val="22"/>
          <w:lang w:val="uk-UA"/>
        </w:rPr>
        <w:t xml:space="preserve"> </w:t>
      </w:r>
      <w:r w:rsidRPr="00C65EB8">
        <w:rPr>
          <w:sz w:val="22"/>
          <w:szCs w:val="22"/>
          <w:lang w:val="uk-UA" w:eastAsia="uk-UA"/>
        </w:rPr>
        <w:t>що є конфіденційною</w:t>
      </w:r>
      <w:r>
        <w:rPr>
          <w:sz w:val="22"/>
          <w:szCs w:val="22"/>
          <w:lang w:val="uk-UA" w:eastAsia="uk-UA"/>
        </w:rPr>
        <w:t xml:space="preserve"> </w:t>
      </w:r>
      <w:r w:rsidRPr="00C65EB8">
        <w:rPr>
          <w:sz w:val="22"/>
          <w:szCs w:val="22"/>
          <w:lang w:val="uk-UA" w:eastAsia="uk-UA"/>
        </w:rPr>
        <w:t>інформацією</w:t>
      </w:r>
      <w:r>
        <w:rPr>
          <w:sz w:val="22"/>
          <w:szCs w:val="22"/>
          <w:lang w:val="uk-UA" w:eastAsia="uk-UA"/>
        </w:rPr>
        <w:t xml:space="preserve"> </w:t>
      </w:r>
      <w:r w:rsidRPr="00C65EB8">
        <w:rPr>
          <w:sz w:val="22"/>
          <w:szCs w:val="22"/>
          <w:lang w:val="uk-UA" w:eastAsia="uk-UA"/>
        </w:rPr>
        <w:t>осіб, які не мають на це прав або</w:t>
      </w:r>
      <w:r>
        <w:rPr>
          <w:sz w:val="22"/>
          <w:szCs w:val="22"/>
          <w:lang w:val="uk-UA" w:eastAsia="uk-UA"/>
        </w:rPr>
        <w:t xml:space="preserve"> </w:t>
      </w:r>
      <w:r w:rsidRPr="00C65EB8">
        <w:rPr>
          <w:sz w:val="22"/>
          <w:szCs w:val="22"/>
          <w:lang w:val="uk-UA" w:eastAsia="uk-UA"/>
        </w:rPr>
        <w:t>повноважень, визначених</w:t>
      </w:r>
      <w:r>
        <w:rPr>
          <w:sz w:val="22"/>
          <w:szCs w:val="22"/>
          <w:lang w:val="uk-UA" w:eastAsia="uk-UA"/>
        </w:rPr>
        <w:t xml:space="preserve"> </w:t>
      </w:r>
      <w:r w:rsidRPr="00C65EB8">
        <w:rPr>
          <w:sz w:val="22"/>
          <w:szCs w:val="22"/>
          <w:lang w:val="uk-UA" w:eastAsia="uk-UA"/>
        </w:rPr>
        <w:t>законодавством</w:t>
      </w:r>
      <w:r>
        <w:rPr>
          <w:sz w:val="22"/>
          <w:szCs w:val="22"/>
          <w:lang w:val="uk-UA" w:eastAsia="uk-UA"/>
        </w:rPr>
        <w:t xml:space="preserve"> </w:t>
      </w:r>
      <w:r w:rsidRPr="00C65EB8">
        <w:rPr>
          <w:sz w:val="22"/>
          <w:szCs w:val="22"/>
          <w:lang w:val="uk-UA" w:eastAsia="uk-UA"/>
        </w:rPr>
        <w:t>України, а також</w:t>
      </w:r>
      <w:r>
        <w:rPr>
          <w:sz w:val="22"/>
          <w:szCs w:val="22"/>
          <w:lang w:val="uk-UA" w:eastAsia="uk-UA"/>
        </w:rPr>
        <w:t xml:space="preserve"> </w:t>
      </w:r>
      <w:r w:rsidRPr="00C65EB8">
        <w:rPr>
          <w:sz w:val="22"/>
          <w:szCs w:val="22"/>
          <w:lang w:val="uk-UA" w:eastAsia="uk-UA"/>
        </w:rPr>
        <w:t>якщо</w:t>
      </w:r>
      <w:r>
        <w:rPr>
          <w:sz w:val="22"/>
          <w:szCs w:val="22"/>
          <w:lang w:val="uk-UA" w:eastAsia="uk-UA"/>
        </w:rPr>
        <w:t xml:space="preserve"> </w:t>
      </w:r>
      <w:r w:rsidRPr="00C65EB8">
        <w:rPr>
          <w:sz w:val="22"/>
          <w:szCs w:val="22"/>
          <w:lang w:val="uk-UA" w:eastAsia="uk-UA"/>
        </w:rPr>
        <w:t>це не встановлено договором.</w:t>
      </w:r>
      <w:r>
        <w:rPr>
          <w:sz w:val="22"/>
          <w:szCs w:val="22"/>
          <w:lang w:val="uk-UA" w:eastAsia="uk-UA"/>
        </w:rPr>
        <w:t xml:space="preserve"> </w:t>
      </w:r>
      <w:r w:rsidRPr="00C65EB8">
        <w:rPr>
          <w:sz w:val="22"/>
          <w:szCs w:val="22"/>
          <w:lang w:val="uk-UA" w:eastAsia="uk-UA"/>
        </w:rPr>
        <w:t>Інформація, що є конфіденційною</w:t>
      </w:r>
      <w:r>
        <w:rPr>
          <w:sz w:val="22"/>
          <w:szCs w:val="22"/>
          <w:lang w:val="uk-UA" w:eastAsia="uk-UA"/>
        </w:rPr>
        <w:t xml:space="preserve"> </w:t>
      </w:r>
      <w:r w:rsidRPr="00C65EB8">
        <w:rPr>
          <w:sz w:val="22"/>
          <w:szCs w:val="22"/>
          <w:lang w:val="uk-UA" w:eastAsia="uk-UA"/>
        </w:rPr>
        <w:t>визначається</w:t>
      </w:r>
      <w:r>
        <w:rPr>
          <w:sz w:val="22"/>
          <w:szCs w:val="22"/>
          <w:lang w:val="uk-UA" w:eastAsia="uk-UA"/>
        </w:rPr>
        <w:t xml:space="preserve"> </w:t>
      </w:r>
      <w:r w:rsidRPr="00C65EB8">
        <w:rPr>
          <w:sz w:val="22"/>
          <w:szCs w:val="22"/>
          <w:lang w:val="uk-UA" w:eastAsia="uk-UA"/>
        </w:rPr>
        <w:t>законодавством</w:t>
      </w:r>
      <w:r>
        <w:rPr>
          <w:sz w:val="22"/>
          <w:szCs w:val="22"/>
          <w:lang w:val="uk-UA" w:eastAsia="uk-UA"/>
        </w:rPr>
        <w:t xml:space="preserve"> </w:t>
      </w:r>
      <w:r w:rsidRPr="00C65EB8">
        <w:rPr>
          <w:sz w:val="22"/>
          <w:szCs w:val="22"/>
          <w:lang w:val="uk-UA" w:eastAsia="uk-UA"/>
        </w:rPr>
        <w:t>України;</w:t>
      </w:r>
    </w:p>
    <w:p w14:paraId="76F799BC" w14:textId="77777777" w:rsidR="00204170" w:rsidRPr="00C65EB8" w:rsidRDefault="00204170" w:rsidP="00204170">
      <w:pPr>
        <w:pStyle w:val="ab"/>
        <w:numPr>
          <w:ilvl w:val="0"/>
          <w:numId w:val="9"/>
        </w:numPr>
        <w:tabs>
          <w:tab w:val="left" w:pos="851"/>
          <w:tab w:val="left" w:pos="884"/>
        </w:tabs>
        <w:spacing w:after="0"/>
        <w:ind w:right="20" w:firstLine="709"/>
        <w:jc w:val="both"/>
        <w:rPr>
          <w:sz w:val="22"/>
          <w:szCs w:val="22"/>
          <w:lang w:val="uk-UA"/>
        </w:rPr>
      </w:pPr>
      <w:r w:rsidRPr="00C65EB8">
        <w:rPr>
          <w:sz w:val="22"/>
          <w:szCs w:val="22"/>
          <w:lang w:val="uk-UA" w:eastAsia="uk-UA"/>
        </w:rPr>
        <w:t>внесення</w:t>
      </w:r>
      <w:r>
        <w:rPr>
          <w:sz w:val="22"/>
          <w:szCs w:val="22"/>
          <w:lang w:val="uk-UA" w:eastAsia="uk-UA"/>
        </w:rPr>
        <w:t xml:space="preserve"> </w:t>
      </w:r>
      <w:r w:rsidRPr="00C65EB8">
        <w:rPr>
          <w:sz w:val="22"/>
          <w:szCs w:val="22"/>
          <w:lang w:val="uk-UA" w:eastAsia="uk-UA"/>
        </w:rPr>
        <w:t>несанкціонованих</w:t>
      </w:r>
      <w:r>
        <w:rPr>
          <w:sz w:val="22"/>
          <w:szCs w:val="22"/>
          <w:lang w:val="uk-UA" w:eastAsia="uk-UA"/>
        </w:rPr>
        <w:t xml:space="preserve"> </w:t>
      </w:r>
      <w:r w:rsidRPr="00C65EB8">
        <w:rPr>
          <w:sz w:val="22"/>
          <w:szCs w:val="22"/>
          <w:lang w:val="uk-UA" w:eastAsia="uk-UA"/>
        </w:rPr>
        <w:t>змін</w:t>
      </w:r>
      <w:r>
        <w:rPr>
          <w:sz w:val="22"/>
          <w:szCs w:val="22"/>
          <w:lang w:val="uk-UA" w:eastAsia="uk-UA"/>
        </w:rPr>
        <w:t xml:space="preserve"> </w:t>
      </w:r>
      <w:r w:rsidRPr="00C65EB8">
        <w:rPr>
          <w:sz w:val="22"/>
          <w:szCs w:val="22"/>
          <w:lang w:val="uk-UA" w:eastAsia="uk-UA"/>
        </w:rPr>
        <w:t>або</w:t>
      </w:r>
      <w:r>
        <w:rPr>
          <w:sz w:val="22"/>
          <w:szCs w:val="22"/>
          <w:lang w:val="uk-UA" w:eastAsia="uk-UA"/>
        </w:rPr>
        <w:t xml:space="preserve"> </w:t>
      </w:r>
      <w:r w:rsidRPr="00C65EB8">
        <w:rPr>
          <w:sz w:val="22"/>
          <w:szCs w:val="22"/>
          <w:lang w:val="uk-UA" w:eastAsia="uk-UA"/>
        </w:rPr>
        <w:t>часткового</w:t>
      </w:r>
      <w:r>
        <w:rPr>
          <w:sz w:val="22"/>
          <w:szCs w:val="22"/>
          <w:lang w:val="uk-UA" w:eastAsia="uk-UA"/>
        </w:rPr>
        <w:t xml:space="preserve"> </w:t>
      </w:r>
      <w:r w:rsidRPr="00C65EB8">
        <w:rPr>
          <w:sz w:val="22"/>
          <w:szCs w:val="22"/>
          <w:lang w:val="uk-UA" w:eastAsia="uk-UA"/>
        </w:rPr>
        <w:t>чи</w:t>
      </w:r>
      <w:r>
        <w:rPr>
          <w:sz w:val="22"/>
          <w:szCs w:val="22"/>
          <w:lang w:val="uk-UA" w:eastAsia="uk-UA"/>
        </w:rPr>
        <w:t xml:space="preserve"> </w:t>
      </w:r>
      <w:r w:rsidRPr="00C65EB8">
        <w:rPr>
          <w:sz w:val="22"/>
          <w:szCs w:val="22"/>
          <w:lang w:val="uk-UA" w:eastAsia="uk-UA"/>
        </w:rPr>
        <w:t>повного</w:t>
      </w:r>
      <w:r>
        <w:rPr>
          <w:sz w:val="22"/>
          <w:szCs w:val="22"/>
          <w:lang w:val="uk-UA" w:eastAsia="uk-UA"/>
        </w:rPr>
        <w:t xml:space="preserve"> </w:t>
      </w:r>
      <w:r w:rsidRPr="00C65EB8">
        <w:rPr>
          <w:sz w:val="22"/>
          <w:szCs w:val="22"/>
          <w:lang w:val="uk-UA" w:eastAsia="uk-UA"/>
        </w:rPr>
        <w:t>знищення</w:t>
      </w:r>
      <w:r>
        <w:rPr>
          <w:sz w:val="22"/>
          <w:szCs w:val="22"/>
          <w:lang w:val="uk-UA" w:eastAsia="uk-UA"/>
        </w:rPr>
        <w:t xml:space="preserve"> </w:t>
      </w:r>
      <w:r w:rsidRPr="00C65EB8">
        <w:rPr>
          <w:sz w:val="22"/>
          <w:szCs w:val="22"/>
          <w:lang w:val="uk-UA" w:eastAsia="uk-UA"/>
        </w:rPr>
        <w:t>інформації</w:t>
      </w:r>
      <w:r>
        <w:rPr>
          <w:sz w:val="22"/>
          <w:szCs w:val="22"/>
          <w:lang w:val="uk-UA" w:eastAsia="uk-UA"/>
        </w:rPr>
        <w:t xml:space="preserve"> </w:t>
      </w:r>
      <w:r w:rsidRPr="00C65EB8">
        <w:rPr>
          <w:sz w:val="22"/>
          <w:szCs w:val="22"/>
          <w:lang w:val="uk-UA" w:eastAsia="uk-UA"/>
        </w:rPr>
        <w:t>щодо</w:t>
      </w:r>
      <w:r>
        <w:rPr>
          <w:sz w:val="22"/>
          <w:szCs w:val="22"/>
          <w:lang w:val="uk-UA" w:eastAsia="uk-UA"/>
        </w:rPr>
        <w:t xml:space="preserve"> </w:t>
      </w:r>
      <w:r w:rsidRPr="00C65EB8">
        <w:rPr>
          <w:sz w:val="22"/>
          <w:szCs w:val="22"/>
          <w:lang w:val="uk-UA" w:eastAsia="uk-UA"/>
        </w:rPr>
        <w:t>надання</w:t>
      </w:r>
      <w:r>
        <w:rPr>
          <w:sz w:val="22"/>
          <w:szCs w:val="22"/>
          <w:lang w:val="uk-UA" w:eastAsia="uk-UA"/>
        </w:rPr>
        <w:t xml:space="preserve"> </w:t>
      </w:r>
      <w:r w:rsidRPr="00C65EB8">
        <w:rPr>
          <w:sz w:val="22"/>
          <w:szCs w:val="22"/>
          <w:lang w:val="uk-UA"/>
        </w:rPr>
        <w:t>фінансового лізингу</w:t>
      </w:r>
      <w:r>
        <w:rPr>
          <w:sz w:val="22"/>
          <w:szCs w:val="22"/>
          <w:lang w:val="uk-UA"/>
        </w:rPr>
        <w:t xml:space="preserve"> </w:t>
      </w:r>
      <w:r w:rsidRPr="00C65EB8">
        <w:rPr>
          <w:sz w:val="22"/>
          <w:szCs w:val="22"/>
          <w:lang w:val="uk-UA" w:eastAsia="uk-UA"/>
        </w:rPr>
        <w:t>особами, які не мають на це права або</w:t>
      </w:r>
      <w:r>
        <w:rPr>
          <w:sz w:val="22"/>
          <w:szCs w:val="22"/>
          <w:lang w:val="uk-UA" w:eastAsia="uk-UA"/>
        </w:rPr>
        <w:t xml:space="preserve"> </w:t>
      </w:r>
      <w:r w:rsidRPr="00C65EB8">
        <w:rPr>
          <w:sz w:val="22"/>
          <w:szCs w:val="22"/>
          <w:lang w:val="uk-UA" w:eastAsia="uk-UA"/>
        </w:rPr>
        <w:t>повноважень, визначених</w:t>
      </w:r>
      <w:r>
        <w:rPr>
          <w:sz w:val="22"/>
          <w:szCs w:val="22"/>
          <w:lang w:val="uk-UA" w:eastAsia="uk-UA"/>
        </w:rPr>
        <w:t xml:space="preserve"> </w:t>
      </w:r>
      <w:r w:rsidRPr="00C65EB8">
        <w:rPr>
          <w:sz w:val="22"/>
          <w:szCs w:val="22"/>
          <w:lang w:val="uk-UA" w:eastAsia="uk-UA"/>
        </w:rPr>
        <w:t>законодавством</w:t>
      </w:r>
      <w:r>
        <w:rPr>
          <w:sz w:val="22"/>
          <w:szCs w:val="22"/>
          <w:lang w:val="uk-UA" w:eastAsia="uk-UA"/>
        </w:rPr>
        <w:t xml:space="preserve"> </w:t>
      </w:r>
      <w:r w:rsidRPr="00C65EB8">
        <w:rPr>
          <w:sz w:val="22"/>
          <w:szCs w:val="22"/>
          <w:lang w:val="uk-UA" w:eastAsia="uk-UA"/>
        </w:rPr>
        <w:t>України, а також не встановлених договором.</w:t>
      </w:r>
    </w:p>
    <w:p w14:paraId="13D1C147" w14:textId="77777777" w:rsidR="00204170" w:rsidRPr="00C65EB8" w:rsidRDefault="00204170" w:rsidP="00204170">
      <w:pPr>
        <w:pStyle w:val="ab"/>
        <w:numPr>
          <w:ilvl w:val="1"/>
          <w:numId w:val="10"/>
        </w:numPr>
        <w:tabs>
          <w:tab w:val="num" w:pos="284"/>
          <w:tab w:val="left" w:pos="851"/>
          <w:tab w:val="left" w:pos="1182"/>
        </w:tabs>
        <w:spacing w:after="0"/>
        <w:ind w:left="0" w:right="20" w:firstLine="709"/>
        <w:jc w:val="both"/>
        <w:rPr>
          <w:sz w:val="22"/>
          <w:szCs w:val="22"/>
          <w:lang w:val="uk-UA"/>
        </w:rPr>
      </w:pPr>
      <w:r w:rsidRPr="00C65EB8">
        <w:rPr>
          <w:sz w:val="22"/>
          <w:szCs w:val="22"/>
          <w:lang w:val="uk-UA" w:eastAsia="uk-UA"/>
        </w:rPr>
        <w:t xml:space="preserve">Відповідальні співробітники </w:t>
      </w:r>
      <w:r w:rsidRPr="00C65EB8">
        <w:rPr>
          <w:sz w:val="22"/>
          <w:szCs w:val="22"/>
          <w:lang w:val="uk-UA"/>
        </w:rPr>
        <w:t xml:space="preserve">Товариства </w:t>
      </w:r>
      <w:r w:rsidRPr="00C65EB8">
        <w:rPr>
          <w:sz w:val="22"/>
          <w:szCs w:val="22"/>
          <w:lang w:val="uk-UA" w:eastAsia="uk-UA"/>
        </w:rPr>
        <w:t xml:space="preserve">повідомляють працівника відповідного підрозділу про випадки порушення вимог захисту інформації. У разі виявлення при цьому ознак, що можуть свідчити про вчинення злочину, </w:t>
      </w:r>
      <w:r w:rsidRPr="00C65EB8">
        <w:rPr>
          <w:sz w:val="22"/>
          <w:szCs w:val="22"/>
          <w:lang w:val="uk-UA"/>
        </w:rPr>
        <w:t xml:space="preserve">Товариство </w:t>
      </w:r>
      <w:r w:rsidRPr="00C65EB8">
        <w:rPr>
          <w:sz w:val="22"/>
          <w:szCs w:val="22"/>
          <w:lang w:val="uk-UA" w:eastAsia="uk-UA"/>
        </w:rPr>
        <w:t>повідомляє про такий випадок порушення вимог захисту інформації відповідні правоохоронні органи.</w:t>
      </w:r>
    </w:p>
    <w:p w14:paraId="70F07D8F" w14:textId="77777777" w:rsidR="00204170" w:rsidRPr="00C65EB8" w:rsidRDefault="00204170" w:rsidP="00204170">
      <w:pPr>
        <w:pStyle w:val="ab"/>
        <w:numPr>
          <w:ilvl w:val="1"/>
          <w:numId w:val="10"/>
        </w:numPr>
        <w:tabs>
          <w:tab w:val="num" w:pos="284"/>
          <w:tab w:val="left" w:pos="851"/>
          <w:tab w:val="left" w:pos="1182"/>
        </w:tabs>
        <w:spacing w:after="0"/>
        <w:ind w:left="0" w:right="20" w:firstLine="709"/>
        <w:jc w:val="both"/>
        <w:rPr>
          <w:sz w:val="22"/>
          <w:szCs w:val="22"/>
          <w:lang w:val="uk-UA"/>
        </w:rPr>
      </w:pPr>
      <w:r w:rsidRPr="00C65EB8">
        <w:rPr>
          <w:sz w:val="22"/>
          <w:szCs w:val="22"/>
          <w:lang w:val="uk-UA" w:eastAsia="uk-UA"/>
        </w:rPr>
        <w:t xml:space="preserve">Співробітники </w:t>
      </w:r>
      <w:r w:rsidRPr="00C65EB8">
        <w:rPr>
          <w:sz w:val="22"/>
          <w:szCs w:val="22"/>
          <w:lang w:val="uk-UA"/>
        </w:rPr>
        <w:t xml:space="preserve">Товариства </w:t>
      </w:r>
      <w:r w:rsidRPr="00C65EB8">
        <w:rPr>
          <w:sz w:val="22"/>
          <w:szCs w:val="22"/>
          <w:lang w:val="uk-UA" w:eastAsia="uk-UA"/>
        </w:rPr>
        <w:t xml:space="preserve">виконують вимоги щодо захисту інформації та підтримують конфіденційність інформації, що використовується при наданні </w:t>
      </w:r>
      <w:r w:rsidRPr="00C65EB8">
        <w:rPr>
          <w:sz w:val="22"/>
          <w:szCs w:val="22"/>
          <w:lang w:val="uk-UA"/>
        </w:rPr>
        <w:t>фінансового лізингу</w:t>
      </w:r>
      <w:r w:rsidRPr="00C65EB8">
        <w:rPr>
          <w:sz w:val="22"/>
          <w:szCs w:val="22"/>
          <w:lang w:val="uk-UA" w:eastAsia="uk-UA"/>
        </w:rPr>
        <w:t>.</w:t>
      </w:r>
    </w:p>
    <w:p w14:paraId="550DBCB3" w14:textId="77777777" w:rsidR="00204170" w:rsidRPr="00C65EB8" w:rsidRDefault="00204170" w:rsidP="00204170">
      <w:pPr>
        <w:pStyle w:val="ab"/>
        <w:numPr>
          <w:ilvl w:val="1"/>
          <w:numId w:val="10"/>
        </w:numPr>
        <w:tabs>
          <w:tab w:val="num" w:pos="284"/>
          <w:tab w:val="left" w:pos="851"/>
          <w:tab w:val="left" w:pos="1182"/>
        </w:tabs>
        <w:spacing w:after="0"/>
        <w:ind w:left="0" w:right="20" w:firstLine="709"/>
        <w:jc w:val="both"/>
        <w:rPr>
          <w:sz w:val="22"/>
          <w:szCs w:val="22"/>
          <w:lang w:val="uk-UA"/>
        </w:rPr>
      </w:pPr>
      <w:r w:rsidRPr="00C65EB8">
        <w:rPr>
          <w:sz w:val="22"/>
          <w:szCs w:val="22"/>
          <w:lang w:val="uk-UA" w:eastAsia="uk-UA"/>
        </w:rPr>
        <w:t>Співробітники</w:t>
      </w:r>
      <w:r>
        <w:rPr>
          <w:sz w:val="22"/>
          <w:szCs w:val="22"/>
          <w:lang w:val="uk-UA" w:eastAsia="uk-UA"/>
        </w:rPr>
        <w:t xml:space="preserve"> </w:t>
      </w:r>
      <w:r w:rsidRPr="00C65EB8">
        <w:rPr>
          <w:sz w:val="22"/>
          <w:szCs w:val="22"/>
          <w:lang w:val="uk-UA"/>
        </w:rPr>
        <w:t xml:space="preserve">Товариства </w:t>
      </w:r>
      <w:r w:rsidRPr="00C65EB8">
        <w:rPr>
          <w:sz w:val="22"/>
          <w:szCs w:val="22"/>
          <w:lang w:val="uk-UA" w:eastAsia="uk-UA"/>
        </w:rPr>
        <w:t>несуть</w:t>
      </w:r>
      <w:r>
        <w:rPr>
          <w:sz w:val="22"/>
          <w:szCs w:val="22"/>
          <w:lang w:val="uk-UA" w:eastAsia="uk-UA"/>
        </w:rPr>
        <w:t xml:space="preserve"> </w:t>
      </w:r>
      <w:r w:rsidRPr="00C65EB8">
        <w:rPr>
          <w:sz w:val="22"/>
          <w:szCs w:val="22"/>
          <w:lang w:val="uk-UA" w:eastAsia="uk-UA"/>
        </w:rPr>
        <w:t>відповідальність за неналежне</w:t>
      </w:r>
      <w:r>
        <w:rPr>
          <w:sz w:val="22"/>
          <w:szCs w:val="22"/>
          <w:lang w:val="uk-UA" w:eastAsia="uk-UA"/>
        </w:rPr>
        <w:t xml:space="preserve"> </w:t>
      </w:r>
      <w:r w:rsidRPr="00C65EB8">
        <w:rPr>
          <w:sz w:val="22"/>
          <w:szCs w:val="22"/>
          <w:lang w:val="uk-UA" w:eastAsia="uk-UA"/>
        </w:rPr>
        <w:t>використання та зберігання</w:t>
      </w:r>
      <w:r>
        <w:rPr>
          <w:sz w:val="22"/>
          <w:szCs w:val="22"/>
          <w:lang w:val="uk-UA" w:eastAsia="uk-UA"/>
        </w:rPr>
        <w:t xml:space="preserve"> </w:t>
      </w:r>
      <w:r w:rsidRPr="00C65EB8">
        <w:rPr>
          <w:sz w:val="22"/>
          <w:szCs w:val="22"/>
          <w:lang w:val="uk-UA" w:eastAsia="uk-UA"/>
        </w:rPr>
        <w:t>засобів</w:t>
      </w:r>
      <w:r>
        <w:rPr>
          <w:sz w:val="22"/>
          <w:szCs w:val="22"/>
          <w:lang w:val="uk-UA" w:eastAsia="uk-UA"/>
        </w:rPr>
        <w:t xml:space="preserve"> </w:t>
      </w:r>
      <w:r w:rsidRPr="00C65EB8">
        <w:rPr>
          <w:sz w:val="22"/>
          <w:szCs w:val="22"/>
          <w:lang w:val="uk-UA" w:eastAsia="uk-UA"/>
        </w:rPr>
        <w:t>захисту</w:t>
      </w:r>
      <w:r>
        <w:rPr>
          <w:sz w:val="22"/>
          <w:szCs w:val="22"/>
          <w:lang w:val="uk-UA" w:eastAsia="uk-UA"/>
        </w:rPr>
        <w:t xml:space="preserve"> </w:t>
      </w:r>
      <w:r w:rsidRPr="00C65EB8">
        <w:rPr>
          <w:sz w:val="22"/>
          <w:szCs w:val="22"/>
          <w:lang w:val="uk-UA" w:eastAsia="uk-UA"/>
        </w:rPr>
        <w:t>інформації, відповідно до чинного</w:t>
      </w:r>
      <w:r>
        <w:rPr>
          <w:sz w:val="22"/>
          <w:szCs w:val="22"/>
          <w:lang w:val="uk-UA" w:eastAsia="uk-UA"/>
        </w:rPr>
        <w:t xml:space="preserve"> </w:t>
      </w:r>
      <w:r w:rsidRPr="00C65EB8">
        <w:rPr>
          <w:sz w:val="22"/>
          <w:szCs w:val="22"/>
          <w:lang w:val="uk-UA" w:eastAsia="uk-UA"/>
        </w:rPr>
        <w:t>законодавства</w:t>
      </w:r>
      <w:r>
        <w:rPr>
          <w:sz w:val="22"/>
          <w:szCs w:val="22"/>
          <w:lang w:val="uk-UA" w:eastAsia="uk-UA"/>
        </w:rPr>
        <w:t xml:space="preserve"> </w:t>
      </w:r>
      <w:r w:rsidRPr="00C65EB8">
        <w:rPr>
          <w:sz w:val="22"/>
          <w:szCs w:val="22"/>
          <w:lang w:val="uk-UA" w:eastAsia="uk-UA"/>
        </w:rPr>
        <w:t>України.</w:t>
      </w:r>
    </w:p>
    <w:p w14:paraId="0B0D12A5" w14:textId="77777777" w:rsidR="00204170" w:rsidRPr="00C65EB8" w:rsidRDefault="00204170" w:rsidP="00204170">
      <w:pPr>
        <w:pStyle w:val="ab"/>
        <w:numPr>
          <w:ilvl w:val="1"/>
          <w:numId w:val="10"/>
        </w:numPr>
        <w:tabs>
          <w:tab w:val="num" w:pos="284"/>
          <w:tab w:val="left" w:pos="851"/>
          <w:tab w:val="left" w:pos="1182"/>
        </w:tabs>
        <w:spacing w:after="0"/>
        <w:ind w:left="0" w:right="20" w:firstLine="709"/>
        <w:jc w:val="both"/>
        <w:rPr>
          <w:sz w:val="22"/>
          <w:szCs w:val="22"/>
          <w:lang w:val="uk-UA" w:eastAsia="uk-UA"/>
        </w:rPr>
      </w:pPr>
      <w:bookmarkStart w:id="10" w:name="97"/>
      <w:bookmarkEnd w:id="10"/>
      <w:r>
        <w:rPr>
          <w:sz w:val="22"/>
          <w:szCs w:val="22"/>
          <w:lang w:val="uk-UA" w:eastAsia="uk-UA"/>
        </w:rPr>
        <w:t xml:space="preserve"> </w:t>
      </w:r>
      <w:r w:rsidRPr="00C65EB8">
        <w:rPr>
          <w:sz w:val="22"/>
          <w:szCs w:val="22"/>
          <w:lang w:val="uk-UA" w:eastAsia="uk-UA"/>
        </w:rPr>
        <w:t xml:space="preserve">Клієнту забезпечується право доступу до інформації щодо діяльності Товариства.  Уповноважені посадові особи зобов'язані на вимогу Клієнта надати наступну інформацію: </w:t>
      </w:r>
    </w:p>
    <w:p w14:paraId="0F9101D6" w14:textId="77777777" w:rsidR="00204170" w:rsidRPr="00C65EB8" w:rsidRDefault="00204170" w:rsidP="00204170">
      <w:pPr>
        <w:pStyle w:val="ab"/>
        <w:numPr>
          <w:ilvl w:val="0"/>
          <w:numId w:val="9"/>
        </w:numPr>
        <w:tabs>
          <w:tab w:val="left" w:pos="851"/>
          <w:tab w:val="left" w:pos="1182"/>
        </w:tabs>
        <w:spacing w:after="0"/>
        <w:ind w:right="20" w:firstLine="709"/>
        <w:jc w:val="both"/>
        <w:rPr>
          <w:sz w:val="22"/>
          <w:szCs w:val="22"/>
          <w:lang w:val="uk-UA" w:eastAsia="uk-UA"/>
        </w:rPr>
      </w:pPr>
      <w:bookmarkStart w:id="11" w:name="98"/>
      <w:bookmarkEnd w:id="11"/>
      <w:r w:rsidRPr="00C65EB8">
        <w:rPr>
          <w:sz w:val="22"/>
          <w:szCs w:val="22"/>
          <w:lang w:val="uk-UA" w:eastAsia="uk-UA"/>
        </w:rPr>
        <w:t>відомості про фінансові показники діяльності Товариства та його стан, які підлягають  обов'язковому оприлюдненню;</w:t>
      </w:r>
      <w:bookmarkStart w:id="12" w:name="99"/>
      <w:bookmarkEnd w:id="12"/>
    </w:p>
    <w:p w14:paraId="49002391" w14:textId="77777777" w:rsidR="00204170" w:rsidRPr="00C65EB8" w:rsidRDefault="00204170" w:rsidP="00204170">
      <w:pPr>
        <w:pStyle w:val="ab"/>
        <w:numPr>
          <w:ilvl w:val="0"/>
          <w:numId w:val="9"/>
        </w:numPr>
        <w:tabs>
          <w:tab w:val="left" w:pos="851"/>
          <w:tab w:val="left" w:pos="1182"/>
        </w:tabs>
        <w:spacing w:after="0"/>
        <w:ind w:right="20" w:firstLine="709"/>
        <w:jc w:val="both"/>
        <w:rPr>
          <w:sz w:val="22"/>
          <w:szCs w:val="22"/>
          <w:lang w:val="uk-UA" w:eastAsia="uk-UA"/>
        </w:rPr>
      </w:pPr>
      <w:r w:rsidRPr="00C65EB8">
        <w:rPr>
          <w:sz w:val="22"/>
          <w:szCs w:val="22"/>
          <w:lang w:val="uk-UA" w:eastAsia="uk-UA"/>
        </w:rPr>
        <w:lastRenderedPageBreak/>
        <w:t xml:space="preserve">перелік керівників Товариства та його відокремлених підрозділів; </w:t>
      </w:r>
      <w:bookmarkStart w:id="13" w:name="100"/>
      <w:bookmarkEnd w:id="13"/>
    </w:p>
    <w:p w14:paraId="25614DB1" w14:textId="77777777" w:rsidR="00204170" w:rsidRPr="00C65EB8" w:rsidRDefault="00204170" w:rsidP="00204170">
      <w:pPr>
        <w:pStyle w:val="ab"/>
        <w:numPr>
          <w:ilvl w:val="0"/>
          <w:numId w:val="9"/>
        </w:numPr>
        <w:tabs>
          <w:tab w:val="left" w:pos="851"/>
          <w:tab w:val="left" w:pos="1182"/>
        </w:tabs>
        <w:spacing w:after="0"/>
        <w:ind w:right="20" w:firstLine="709"/>
        <w:jc w:val="both"/>
        <w:rPr>
          <w:sz w:val="22"/>
          <w:szCs w:val="22"/>
          <w:lang w:val="uk-UA" w:eastAsia="uk-UA"/>
        </w:rPr>
      </w:pPr>
      <w:r w:rsidRPr="00C65EB8">
        <w:rPr>
          <w:sz w:val="22"/>
          <w:szCs w:val="22"/>
          <w:lang w:val="uk-UA" w:eastAsia="uk-UA"/>
        </w:rPr>
        <w:t xml:space="preserve">перелік послуг, що надаються Товариством; </w:t>
      </w:r>
      <w:bookmarkStart w:id="14" w:name="101"/>
      <w:bookmarkEnd w:id="14"/>
    </w:p>
    <w:p w14:paraId="20EE34E0" w14:textId="77777777" w:rsidR="00204170" w:rsidRPr="00C65EB8" w:rsidRDefault="00204170" w:rsidP="00204170">
      <w:pPr>
        <w:pStyle w:val="ab"/>
        <w:numPr>
          <w:ilvl w:val="0"/>
          <w:numId w:val="9"/>
        </w:numPr>
        <w:tabs>
          <w:tab w:val="left" w:pos="851"/>
          <w:tab w:val="left" w:pos="1182"/>
        </w:tabs>
        <w:spacing w:after="0"/>
        <w:ind w:right="20" w:firstLine="709"/>
        <w:jc w:val="both"/>
        <w:rPr>
          <w:sz w:val="22"/>
          <w:szCs w:val="22"/>
          <w:lang w:val="uk-UA" w:eastAsia="uk-UA"/>
        </w:rPr>
      </w:pPr>
      <w:r w:rsidRPr="00C65EB8">
        <w:rPr>
          <w:sz w:val="22"/>
          <w:szCs w:val="22"/>
          <w:lang w:val="uk-UA" w:eastAsia="uk-UA"/>
        </w:rPr>
        <w:t xml:space="preserve">ціну/тарифи фінансових послуг; </w:t>
      </w:r>
      <w:bookmarkStart w:id="15" w:name="102"/>
      <w:bookmarkEnd w:id="15"/>
    </w:p>
    <w:p w14:paraId="6D6F4A57" w14:textId="77777777" w:rsidR="00204170" w:rsidRPr="00C65EB8" w:rsidRDefault="00204170" w:rsidP="00204170">
      <w:pPr>
        <w:pStyle w:val="ab"/>
        <w:numPr>
          <w:ilvl w:val="0"/>
          <w:numId w:val="9"/>
        </w:numPr>
        <w:tabs>
          <w:tab w:val="left" w:pos="851"/>
          <w:tab w:val="left" w:pos="1182"/>
        </w:tabs>
        <w:spacing w:after="0"/>
        <w:ind w:right="20" w:firstLine="709"/>
        <w:jc w:val="both"/>
        <w:rPr>
          <w:sz w:val="22"/>
          <w:szCs w:val="22"/>
          <w:lang w:val="uk-UA" w:eastAsia="uk-UA"/>
        </w:rPr>
      </w:pPr>
      <w:r w:rsidRPr="00C65EB8">
        <w:rPr>
          <w:sz w:val="22"/>
          <w:szCs w:val="22"/>
          <w:lang w:val="uk-UA" w:eastAsia="uk-UA"/>
        </w:rPr>
        <w:t>кількість акцій Товариства, які знаходяться у власності членів її виконавчого органу, та перелік осіб, частки яких у статутному капіталі Товариства перевищують п'ять відсотків</w:t>
      </w:r>
      <w:bookmarkStart w:id="16" w:name="103"/>
      <w:bookmarkEnd w:id="16"/>
      <w:r w:rsidRPr="00C65EB8">
        <w:rPr>
          <w:sz w:val="22"/>
          <w:szCs w:val="22"/>
          <w:lang w:val="uk-UA" w:eastAsia="uk-UA"/>
        </w:rPr>
        <w:t>;</w:t>
      </w:r>
    </w:p>
    <w:p w14:paraId="6183EB0F" w14:textId="77777777" w:rsidR="00204170" w:rsidRPr="00C65EB8" w:rsidRDefault="00204170" w:rsidP="00204170">
      <w:pPr>
        <w:pStyle w:val="ab"/>
        <w:numPr>
          <w:ilvl w:val="0"/>
          <w:numId w:val="9"/>
        </w:numPr>
        <w:tabs>
          <w:tab w:val="left" w:pos="851"/>
          <w:tab w:val="left" w:pos="1182"/>
        </w:tabs>
        <w:spacing w:after="0"/>
        <w:ind w:right="20" w:firstLine="709"/>
        <w:jc w:val="both"/>
        <w:rPr>
          <w:sz w:val="22"/>
          <w:szCs w:val="22"/>
          <w:lang w:val="uk-UA" w:eastAsia="uk-UA"/>
        </w:rPr>
      </w:pPr>
      <w:r w:rsidRPr="00C65EB8">
        <w:rPr>
          <w:sz w:val="22"/>
          <w:szCs w:val="22"/>
          <w:lang w:val="uk-UA" w:eastAsia="uk-UA"/>
        </w:rPr>
        <w:t xml:space="preserve"> іншу  інформацію  з  питань  надання  фінансових послуг та інформацію, право на отримання якої закріплено в законах України.</w:t>
      </w:r>
    </w:p>
    <w:p w14:paraId="1CDD773E" w14:textId="77777777" w:rsidR="00204170" w:rsidRPr="00C65EB8" w:rsidRDefault="00204170" w:rsidP="00204170">
      <w:pPr>
        <w:pStyle w:val="HTML"/>
        <w:tabs>
          <w:tab w:val="left" w:pos="720"/>
        </w:tabs>
        <w:ind w:firstLine="709"/>
        <w:jc w:val="center"/>
        <w:rPr>
          <w:rFonts w:ascii="Times New Roman" w:eastAsia="Arial Unicode MS" w:hAnsi="Times New Roman" w:cs="Times New Roman"/>
          <w:b/>
          <w:color w:val="auto"/>
          <w:sz w:val="22"/>
          <w:szCs w:val="22"/>
          <w:lang w:val="uk-UA"/>
        </w:rPr>
      </w:pPr>
    </w:p>
    <w:p w14:paraId="7734425D" w14:textId="77777777" w:rsidR="00204170" w:rsidRPr="00C65EB8" w:rsidRDefault="00204170" w:rsidP="00204170">
      <w:pPr>
        <w:pStyle w:val="HTML"/>
        <w:tabs>
          <w:tab w:val="left" w:pos="720"/>
        </w:tabs>
        <w:ind w:firstLine="709"/>
        <w:jc w:val="center"/>
        <w:rPr>
          <w:rFonts w:ascii="Times New Roman" w:eastAsia="Arial Unicode MS" w:hAnsi="Times New Roman" w:cs="Times New Roman"/>
          <w:b/>
          <w:color w:val="auto"/>
          <w:sz w:val="22"/>
          <w:szCs w:val="22"/>
          <w:lang w:val="uk-UA"/>
        </w:rPr>
      </w:pPr>
      <w:r w:rsidRPr="00C65EB8">
        <w:rPr>
          <w:rFonts w:ascii="Times New Roman" w:eastAsia="Arial Unicode MS" w:hAnsi="Times New Roman" w:cs="Times New Roman"/>
          <w:b/>
          <w:color w:val="auto"/>
          <w:sz w:val="22"/>
          <w:szCs w:val="22"/>
          <w:lang w:val="uk-UA"/>
        </w:rPr>
        <w:t>5. ПОРЯДОК ПРОВЕДЕННЯ ВНУТРІШНЬОГО КОНТРОЛЮ ЩОДО ДОТРИМАННЯ</w:t>
      </w:r>
      <w:r>
        <w:rPr>
          <w:rFonts w:ascii="Times New Roman" w:eastAsia="Arial Unicode MS" w:hAnsi="Times New Roman" w:cs="Times New Roman"/>
          <w:b/>
          <w:color w:val="auto"/>
          <w:sz w:val="22"/>
          <w:szCs w:val="22"/>
          <w:lang w:val="uk-UA"/>
        </w:rPr>
        <w:t xml:space="preserve"> </w:t>
      </w:r>
      <w:r w:rsidRPr="00C65EB8">
        <w:rPr>
          <w:rFonts w:ascii="Times New Roman" w:eastAsia="Arial Unicode MS" w:hAnsi="Times New Roman" w:cs="Times New Roman"/>
          <w:b/>
          <w:color w:val="auto"/>
          <w:sz w:val="22"/>
          <w:szCs w:val="22"/>
          <w:lang w:val="uk-UA"/>
        </w:rPr>
        <w:t>ЗАКОНОДАВСТВА</w:t>
      </w:r>
      <w:r>
        <w:rPr>
          <w:rFonts w:ascii="Times New Roman" w:eastAsia="Arial Unicode MS" w:hAnsi="Times New Roman" w:cs="Times New Roman"/>
          <w:b/>
          <w:color w:val="auto"/>
          <w:sz w:val="22"/>
          <w:szCs w:val="22"/>
          <w:lang w:val="uk-UA"/>
        </w:rPr>
        <w:t xml:space="preserve"> </w:t>
      </w:r>
      <w:r w:rsidRPr="00C65EB8">
        <w:rPr>
          <w:rFonts w:ascii="Times New Roman" w:eastAsia="Arial Unicode MS" w:hAnsi="Times New Roman" w:cs="Times New Roman"/>
          <w:b/>
          <w:color w:val="auto"/>
          <w:sz w:val="22"/>
          <w:szCs w:val="22"/>
          <w:lang w:val="uk-UA"/>
        </w:rPr>
        <w:t>ТА ВНУТРІШНІХ РЕГЛАМЕНТУЮЧИХ ДОКУМЕНТІВ ПРИ ЗДІЙСНЕННІ ОПЕРАЦІЙ З НАДАННЯ ПОСЛУГ ФІНАНСОВОГО ЛІЗИНГУ</w:t>
      </w:r>
    </w:p>
    <w:p w14:paraId="2AE2D682" w14:textId="77777777" w:rsidR="00204170" w:rsidRPr="00C65EB8" w:rsidRDefault="00204170" w:rsidP="00204170">
      <w:pPr>
        <w:widowControl w:val="0"/>
        <w:numPr>
          <w:ilvl w:val="1"/>
          <w:numId w:val="13"/>
        </w:numPr>
        <w:tabs>
          <w:tab w:val="left" w:pos="0"/>
          <w:tab w:val="left" w:pos="993"/>
        </w:tabs>
        <w:ind w:left="0" w:firstLine="567"/>
        <w:jc w:val="both"/>
        <w:rPr>
          <w:rFonts w:eastAsia="Arial Unicode MS"/>
          <w:sz w:val="22"/>
          <w:szCs w:val="22"/>
          <w:lang w:val="uk-UA"/>
        </w:rPr>
      </w:pPr>
      <w:r w:rsidRPr="00C65EB8">
        <w:rPr>
          <w:rFonts w:eastAsia="Arial Unicode MS"/>
          <w:sz w:val="22"/>
          <w:szCs w:val="22"/>
          <w:lang w:val="uk-UA"/>
        </w:rPr>
        <w:t>Товариство запроваджує систему внутрішнього контролю щодо дотримання чинного законодавства України та внутрішніх регламентуючих документів при здійсненні фінансових послуг, а саме надання послуг фінансового лізингу.</w:t>
      </w:r>
    </w:p>
    <w:p w14:paraId="5B4C0248" w14:textId="77777777" w:rsidR="00204170" w:rsidRPr="00C65EB8" w:rsidRDefault="00204170" w:rsidP="00204170">
      <w:pPr>
        <w:widowControl w:val="0"/>
        <w:numPr>
          <w:ilvl w:val="1"/>
          <w:numId w:val="13"/>
        </w:numPr>
        <w:tabs>
          <w:tab w:val="left" w:pos="0"/>
          <w:tab w:val="left" w:pos="993"/>
        </w:tabs>
        <w:ind w:left="0" w:firstLine="567"/>
        <w:jc w:val="both"/>
        <w:rPr>
          <w:rFonts w:eastAsia="Arial Unicode MS"/>
          <w:sz w:val="22"/>
          <w:szCs w:val="22"/>
          <w:lang w:val="uk-UA"/>
        </w:rPr>
      </w:pPr>
      <w:r w:rsidRPr="00C65EB8">
        <w:rPr>
          <w:rFonts w:eastAsia="Arial Unicode MS"/>
          <w:sz w:val="22"/>
          <w:szCs w:val="22"/>
          <w:lang w:val="uk-UA"/>
        </w:rPr>
        <w:t xml:space="preserve">Внутрішній аудит (контроль) – це </w:t>
      </w:r>
      <w:r w:rsidRPr="00C65EB8">
        <w:rPr>
          <w:sz w:val="22"/>
          <w:szCs w:val="22"/>
          <w:lang w:val="uk-UA"/>
        </w:rPr>
        <w:t xml:space="preserve">сукупність процедур, що передбачає: </w:t>
      </w:r>
    </w:p>
    <w:p w14:paraId="0E0061D2" w14:textId="77777777" w:rsidR="00204170" w:rsidRPr="00C65EB8" w:rsidRDefault="00204170" w:rsidP="00204170">
      <w:pPr>
        <w:widowControl w:val="0"/>
        <w:numPr>
          <w:ilvl w:val="2"/>
          <w:numId w:val="13"/>
        </w:numPr>
        <w:tabs>
          <w:tab w:val="left" w:pos="0"/>
          <w:tab w:val="left" w:pos="993"/>
        </w:tabs>
        <w:ind w:left="0" w:firstLine="567"/>
        <w:jc w:val="both"/>
        <w:rPr>
          <w:rFonts w:eastAsia="Arial Unicode MS"/>
          <w:sz w:val="22"/>
          <w:szCs w:val="22"/>
          <w:lang w:val="uk-UA"/>
        </w:rPr>
      </w:pPr>
      <w:r w:rsidRPr="00C65EB8">
        <w:rPr>
          <w:rFonts w:eastAsia="Arial Unicode MS"/>
          <w:sz w:val="22"/>
          <w:szCs w:val="22"/>
          <w:lang w:val="uk-UA"/>
        </w:rPr>
        <w:t>нагляд за поточною діяльністю Товариства;</w:t>
      </w:r>
      <w:bookmarkStart w:id="17" w:name="n286"/>
      <w:bookmarkEnd w:id="17"/>
    </w:p>
    <w:p w14:paraId="3FB56AB7" w14:textId="77777777" w:rsidR="00204170" w:rsidRPr="00C65EB8" w:rsidRDefault="00204170" w:rsidP="00204170">
      <w:pPr>
        <w:widowControl w:val="0"/>
        <w:numPr>
          <w:ilvl w:val="2"/>
          <w:numId w:val="13"/>
        </w:numPr>
        <w:tabs>
          <w:tab w:val="left" w:pos="0"/>
          <w:tab w:val="left" w:pos="993"/>
        </w:tabs>
        <w:ind w:left="0" w:firstLine="567"/>
        <w:jc w:val="both"/>
        <w:rPr>
          <w:rFonts w:eastAsia="Arial Unicode MS"/>
          <w:sz w:val="22"/>
          <w:szCs w:val="22"/>
          <w:lang w:val="uk-UA"/>
        </w:rPr>
      </w:pPr>
      <w:r w:rsidRPr="00C65EB8">
        <w:rPr>
          <w:rFonts w:eastAsia="Arial Unicode MS"/>
          <w:sz w:val="22"/>
          <w:szCs w:val="22"/>
          <w:lang w:val="uk-UA"/>
        </w:rPr>
        <w:t>контроль за дотриманням законів, нормативно-правових актів органів, які здійснюють державне регулювання ринків фінансових послуг, та рішень загальних зборів учасників Товариства;</w:t>
      </w:r>
      <w:bookmarkStart w:id="18" w:name="n287"/>
      <w:bookmarkEnd w:id="18"/>
    </w:p>
    <w:p w14:paraId="2DCBB584" w14:textId="77777777" w:rsidR="00204170" w:rsidRPr="00C65EB8" w:rsidRDefault="00204170" w:rsidP="00204170">
      <w:pPr>
        <w:widowControl w:val="0"/>
        <w:numPr>
          <w:ilvl w:val="2"/>
          <w:numId w:val="13"/>
        </w:numPr>
        <w:tabs>
          <w:tab w:val="left" w:pos="0"/>
          <w:tab w:val="left" w:pos="993"/>
        </w:tabs>
        <w:ind w:left="0" w:firstLine="567"/>
        <w:jc w:val="both"/>
        <w:rPr>
          <w:rFonts w:eastAsia="Arial Unicode MS"/>
          <w:sz w:val="22"/>
          <w:szCs w:val="22"/>
          <w:lang w:val="uk-UA"/>
        </w:rPr>
      </w:pPr>
      <w:r w:rsidRPr="00C65EB8">
        <w:rPr>
          <w:rFonts w:eastAsia="Arial Unicode MS"/>
          <w:sz w:val="22"/>
          <w:szCs w:val="22"/>
          <w:lang w:val="uk-UA"/>
        </w:rPr>
        <w:t>перевірку результатів поточної фінансової діяльності Товариства;</w:t>
      </w:r>
      <w:bookmarkStart w:id="19" w:name="n288"/>
      <w:bookmarkEnd w:id="19"/>
    </w:p>
    <w:p w14:paraId="7AFF43EB" w14:textId="77777777" w:rsidR="00204170" w:rsidRPr="00C65EB8" w:rsidRDefault="00204170" w:rsidP="00204170">
      <w:pPr>
        <w:widowControl w:val="0"/>
        <w:numPr>
          <w:ilvl w:val="2"/>
          <w:numId w:val="13"/>
        </w:numPr>
        <w:tabs>
          <w:tab w:val="left" w:pos="0"/>
          <w:tab w:val="left" w:pos="993"/>
        </w:tabs>
        <w:ind w:left="0" w:firstLine="567"/>
        <w:jc w:val="both"/>
        <w:rPr>
          <w:rFonts w:eastAsia="Arial Unicode MS"/>
          <w:sz w:val="22"/>
          <w:szCs w:val="22"/>
          <w:lang w:val="uk-UA"/>
        </w:rPr>
      </w:pPr>
      <w:r w:rsidRPr="00C65EB8">
        <w:rPr>
          <w:rFonts w:eastAsia="Arial Unicode MS"/>
          <w:sz w:val="22"/>
          <w:szCs w:val="22"/>
          <w:lang w:val="uk-UA"/>
        </w:rPr>
        <w:t xml:space="preserve"> аналіз інформації про діяльність Товариства, професійну діяльність її працівників, випадки перевищення повноважень посадовими особами Товариства;</w:t>
      </w:r>
      <w:bookmarkStart w:id="20" w:name="n289"/>
      <w:bookmarkEnd w:id="20"/>
    </w:p>
    <w:p w14:paraId="2DDD8CB4" w14:textId="77777777" w:rsidR="00204170" w:rsidRPr="00C65EB8" w:rsidRDefault="00204170" w:rsidP="00204170">
      <w:pPr>
        <w:widowControl w:val="0"/>
        <w:numPr>
          <w:ilvl w:val="2"/>
          <w:numId w:val="13"/>
        </w:numPr>
        <w:tabs>
          <w:tab w:val="left" w:pos="0"/>
          <w:tab w:val="left" w:pos="993"/>
        </w:tabs>
        <w:ind w:left="0" w:firstLine="567"/>
        <w:jc w:val="both"/>
        <w:rPr>
          <w:rFonts w:eastAsia="Arial Unicode MS"/>
          <w:sz w:val="22"/>
          <w:szCs w:val="22"/>
          <w:lang w:val="uk-UA"/>
        </w:rPr>
      </w:pPr>
      <w:r w:rsidRPr="00C65EB8">
        <w:rPr>
          <w:rFonts w:eastAsia="Arial Unicode MS"/>
          <w:sz w:val="22"/>
          <w:szCs w:val="22"/>
          <w:lang w:val="uk-UA"/>
        </w:rPr>
        <w:t>виконання інших передбачених законами функцій, пов'язаних з наглядом та контролем за діяльністю Товариства.</w:t>
      </w:r>
    </w:p>
    <w:p w14:paraId="276B9276" w14:textId="77777777" w:rsidR="00204170" w:rsidRPr="00C65EB8" w:rsidRDefault="00204170" w:rsidP="00204170">
      <w:pPr>
        <w:widowControl w:val="0"/>
        <w:numPr>
          <w:ilvl w:val="1"/>
          <w:numId w:val="13"/>
        </w:numPr>
        <w:tabs>
          <w:tab w:val="left" w:pos="0"/>
          <w:tab w:val="left" w:pos="993"/>
        </w:tabs>
        <w:ind w:left="0" w:firstLine="567"/>
        <w:jc w:val="both"/>
        <w:rPr>
          <w:rFonts w:eastAsia="Arial Unicode MS"/>
          <w:sz w:val="22"/>
          <w:szCs w:val="22"/>
          <w:lang w:val="uk-UA"/>
        </w:rPr>
      </w:pPr>
      <w:r w:rsidRPr="00C65EB8">
        <w:rPr>
          <w:rFonts w:eastAsia="Arial Unicode MS"/>
          <w:sz w:val="22"/>
          <w:szCs w:val="22"/>
          <w:lang w:val="uk-UA"/>
        </w:rPr>
        <w:t>Товариств</w:t>
      </w:r>
      <w:r>
        <w:rPr>
          <w:rFonts w:eastAsia="Arial Unicode MS"/>
          <w:sz w:val="22"/>
          <w:szCs w:val="22"/>
          <w:lang w:val="uk-UA"/>
        </w:rPr>
        <w:t>о</w:t>
      </w:r>
      <w:r w:rsidRPr="00C65EB8">
        <w:rPr>
          <w:rFonts w:eastAsia="Arial Unicode MS"/>
          <w:sz w:val="22"/>
          <w:szCs w:val="22"/>
          <w:lang w:val="uk-UA"/>
        </w:rPr>
        <w:t xml:space="preserve"> утворює в своєму складі структурний підрозділ або визначає окрему посадову особу для проведення внутрішнього аудиту (контролю). Контроль здійснюється шляхом аналізу щоквартальних звітів працівників та перевірок, які проводяться не рідше двох разів на рік.</w:t>
      </w:r>
    </w:p>
    <w:p w14:paraId="64DE6DC4" w14:textId="77777777" w:rsidR="00204170" w:rsidRPr="00C65EB8" w:rsidRDefault="00204170" w:rsidP="00204170">
      <w:pPr>
        <w:widowControl w:val="0"/>
        <w:numPr>
          <w:ilvl w:val="1"/>
          <w:numId w:val="13"/>
        </w:numPr>
        <w:tabs>
          <w:tab w:val="left" w:pos="0"/>
          <w:tab w:val="left" w:pos="993"/>
        </w:tabs>
        <w:ind w:left="0" w:firstLine="567"/>
        <w:jc w:val="both"/>
        <w:rPr>
          <w:rFonts w:eastAsia="Arial Unicode MS"/>
          <w:sz w:val="22"/>
          <w:szCs w:val="22"/>
          <w:lang w:val="uk-UA"/>
        </w:rPr>
      </w:pPr>
      <w:bookmarkStart w:id="21" w:name="n291"/>
      <w:bookmarkEnd w:id="21"/>
      <w:r w:rsidRPr="00C65EB8">
        <w:rPr>
          <w:rFonts w:eastAsia="Arial Unicode MS"/>
          <w:sz w:val="22"/>
          <w:szCs w:val="22"/>
          <w:lang w:val="uk-UA"/>
        </w:rPr>
        <w:t>Структурний підрозділ, який проводить внутрішній аудит (контроль), організаційно не залежить від інших підрозділів Товариства.</w:t>
      </w:r>
    </w:p>
    <w:p w14:paraId="4425DB2F" w14:textId="77777777" w:rsidR="00204170" w:rsidRPr="00C65EB8" w:rsidRDefault="00204170" w:rsidP="00204170">
      <w:pPr>
        <w:widowControl w:val="0"/>
        <w:tabs>
          <w:tab w:val="left" w:pos="720"/>
        </w:tabs>
        <w:jc w:val="both"/>
        <w:rPr>
          <w:rFonts w:eastAsia="Arial Unicode MS"/>
          <w:spacing w:val="2"/>
          <w:sz w:val="16"/>
          <w:szCs w:val="16"/>
          <w:lang w:val="uk-UA"/>
        </w:rPr>
      </w:pPr>
    </w:p>
    <w:p w14:paraId="7B5671E3" w14:textId="77777777" w:rsidR="00204170" w:rsidRPr="00C65EB8" w:rsidRDefault="00204170" w:rsidP="00204170">
      <w:pPr>
        <w:pStyle w:val="HTML"/>
        <w:tabs>
          <w:tab w:val="left" w:pos="720"/>
        </w:tabs>
        <w:ind w:firstLine="709"/>
        <w:jc w:val="center"/>
        <w:rPr>
          <w:rFonts w:ascii="Times New Roman" w:eastAsia="Arial Unicode MS" w:hAnsi="Times New Roman" w:cs="Times New Roman"/>
          <w:b/>
          <w:color w:val="auto"/>
          <w:sz w:val="22"/>
          <w:szCs w:val="22"/>
          <w:lang w:val="uk-UA"/>
        </w:rPr>
      </w:pPr>
      <w:r w:rsidRPr="00C65EB8">
        <w:rPr>
          <w:rFonts w:ascii="Times New Roman" w:eastAsia="Arial Unicode MS" w:hAnsi="Times New Roman" w:cs="Times New Roman"/>
          <w:b/>
          <w:color w:val="auto"/>
          <w:sz w:val="22"/>
          <w:szCs w:val="22"/>
          <w:lang w:val="uk-UA"/>
        </w:rPr>
        <w:t>6. ВІДПОВІДАЛЬНІСТЬ ПОСАДОВИХ ОСІБ, ДО ПОСАДОВИХ ОБОВ’ЯЗКІВ ЯКИХ НАЛЕЖИТЬ БЕЗПОСЕРЕДНЬО РОБОТА З КЛІЄНТАМИ,  УКЛАДАННЯ ТА ВИКОНАННЯ ДОГОВОРІВ ФІНАНСОВОГО ЛІЗИНГУ</w:t>
      </w:r>
    </w:p>
    <w:p w14:paraId="3E5C0D2C" w14:textId="77777777" w:rsidR="00204170" w:rsidRPr="00C65EB8" w:rsidRDefault="00204170" w:rsidP="00204170">
      <w:pPr>
        <w:pStyle w:val="HTML"/>
        <w:tabs>
          <w:tab w:val="left" w:pos="406"/>
          <w:tab w:val="left" w:pos="720"/>
        </w:tabs>
        <w:ind w:firstLine="709"/>
        <w:jc w:val="both"/>
        <w:rPr>
          <w:rFonts w:ascii="Times New Roman" w:eastAsia="Arial Unicode MS" w:hAnsi="Times New Roman" w:cs="Times New Roman"/>
          <w:color w:val="auto"/>
          <w:sz w:val="22"/>
          <w:szCs w:val="22"/>
          <w:lang w:val="uk-UA"/>
        </w:rPr>
      </w:pPr>
      <w:r w:rsidRPr="00C65EB8">
        <w:rPr>
          <w:rFonts w:ascii="Times New Roman" w:eastAsia="Arial Unicode MS" w:hAnsi="Times New Roman" w:cs="Times New Roman"/>
          <w:color w:val="auto"/>
          <w:sz w:val="22"/>
          <w:szCs w:val="22"/>
          <w:lang w:val="uk-UA"/>
        </w:rPr>
        <w:t xml:space="preserve">6.1. Посадові особи Товариства, до посадових обов’язків яких належить безпосередня робота з </w:t>
      </w:r>
      <w:proofErr w:type="spellStart"/>
      <w:r w:rsidRPr="00C65EB8">
        <w:rPr>
          <w:rFonts w:ascii="Times New Roman" w:eastAsia="Arial Unicode MS" w:hAnsi="Times New Roman" w:cs="Times New Roman"/>
          <w:color w:val="auto"/>
          <w:sz w:val="22"/>
          <w:szCs w:val="22"/>
          <w:lang w:val="uk-UA"/>
        </w:rPr>
        <w:t>Лізингоодержувачами</w:t>
      </w:r>
      <w:proofErr w:type="spellEnd"/>
      <w:r w:rsidRPr="00C65EB8">
        <w:rPr>
          <w:rFonts w:ascii="Times New Roman" w:eastAsia="Arial Unicode MS" w:hAnsi="Times New Roman" w:cs="Times New Roman"/>
          <w:color w:val="auto"/>
          <w:sz w:val="22"/>
          <w:szCs w:val="22"/>
          <w:lang w:val="uk-UA"/>
        </w:rPr>
        <w:t>, укладання та виконання договорів фінансового лізингу зобов’язані:</w:t>
      </w:r>
    </w:p>
    <w:p w14:paraId="6C7226A0" w14:textId="77777777" w:rsidR="00204170" w:rsidRPr="00C65EB8" w:rsidRDefault="00204170" w:rsidP="00204170">
      <w:pPr>
        <w:pStyle w:val="HTML"/>
        <w:tabs>
          <w:tab w:val="left" w:pos="720"/>
        </w:tabs>
        <w:ind w:firstLine="709"/>
        <w:jc w:val="both"/>
        <w:rPr>
          <w:rFonts w:ascii="Times New Roman" w:eastAsia="Arial Unicode MS" w:hAnsi="Times New Roman" w:cs="Times New Roman"/>
          <w:color w:val="auto"/>
          <w:sz w:val="22"/>
          <w:szCs w:val="22"/>
          <w:lang w:val="uk-UA"/>
        </w:rPr>
      </w:pPr>
      <w:r w:rsidRPr="00C65EB8">
        <w:rPr>
          <w:rFonts w:ascii="Times New Roman" w:eastAsia="Arial Unicode MS" w:hAnsi="Times New Roman" w:cs="Times New Roman"/>
          <w:color w:val="auto"/>
          <w:sz w:val="22"/>
          <w:szCs w:val="22"/>
          <w:lang w:val="uk-UA"/>
        </w:rPr>
        <w:t>- виконувати свої посадові обов’язки на підставі посадових інструкцій, цих Правил та внутрішніх регламентуючих документів Товариства;</w:t>
      </w:r>
    </w:p>
    <w:p w14:paraId="7240B990" w14:textId="77777777" w:rsidR="00204170" w:rsidRPr="00C65EB8" w:rsidRDefault="00204170" w:rsidP="00204170">
      <w:pPr>
        <w:pStyle w:val="HTML"/>
        <w:tabs>
          <w:tab w:val="left" w:pos="720"/>
        </w:tabs>
        <w:ind w:firstLine="709"/>
        <w:jc w:val="both"/>
        <w:rPr>
          <w:rFonts w:ascii="Times New Roman" w:eastAsia="Arial Unicode MS" w:hAnsi="Times New Roman" w:cs="Times New Roman"/>
          <w:color w:val="auto"/>
          <w:sz w:val="22"/>
          <w:szCs w:val="22"/>
          <w:lang w:val="uk-UA"/>
        </w:rPr>
      </w:pPr>
      <w:r w:rsidRPr="00C65EB8">
        <w:rPr>
          <w:rFonts w:ascii="Times New Roman" w:eastAsia="Arial Unicode MS" w:hAnsi="Times New Roman" w:cs="Times New Roman"/>
          <w:color w:val="auto"/>
          <w:sz w:val="22"/>
          <w:szCs w:val="22"/>
          <w:lang w:val="uk-UA"/>
        </w:rPr>
        <w:t>- керуватись у своїй роботі законодавством України;</w:t>
      </w:r>
    </w:p>
    <w:p w14:paraId="381BC9D1" w14:textId="77777777" w:rsidR="00204170" w:rsidRPr="00C65EB8" w:rsidRDefault="00204170" w:rsidP="00204170">
      <w:pPr>
        <w:pStyle w:val="HTML"/>
        <w:tabs>
          <w:tab w:val="left" w:pos="720"/>
        </w:tabs>
        <w:ind w:firstLine="709"/>
        <w:jc w:val="both"/>
        <w:rPr>
          <w:rFonts w:ascii="Times New Roman" w:eastAsia="Arial Unicode MS" w:hAnsi="Times New Roman" w:cs="Times New Roman"/>
          <w:color w:val="auto"/>
          <w:sz w:val="22"/>
          <w:szCs w:val="22"/>
          <w:lang w:val="uk-UA"/>
        </w:rPr>
      </w:pPr>
      <w:r w:rsidRPr="00C65EB8">
        <w:rPr>
          <w:rFonts w:ascii="Times New Roman" w:eastAsia="Arial Unicode MS" w:hAnsi="Times New Roman" w:cs="Times New Roman"/>
          <w:color w:val="auto"/>
          <w:sz w:val="22"/>
          <w:szCs w:val="22"/>
          <w:lang w:val="uk-UA"/>
        </w:rPr>
        <w:t>- надавати органам контролю Товариства документи, необхідні для контролю відповідності здійснення ними своїх посадових обов’язків;</w:t>
      </w:r>
    </w:p>
    <w:p w14:paraId="1D1A1E2F" w14:textId="77777777" w:rsidR="00204170" w:rsidRPr="00C65EB8" w:rsidRDefault="00204170" w:rsidP="00204170">
      <w:pPr>
        <w:pStyle w:val="HTML"/>
        <w:tabs>
          <w:tab w:val="left" w:pos="720"/>
        </w:tabs>
        <w:ind w:firstLine="709"/>
        <w:jc w:val="both"/>
        <w:rPr>
          <w:rFonts w:ascii="Times New Roman" w:eastAsia="Arial Unicode MS" w:hAnsi="Times New Roman" w:cs="Times New Roman"/>
          <w:color w:val="auto"/>
          <w:sz w:val="22"/>
          <w:szCs w:val="22"/>
          <w:lang w:val="uk-UA"/>
        </w:rPr>
      </w:pPr>
      <w:r w:rsidRPr="00C65EB8">
        <w:rPr>
          <w:rFonts w:ascii="Times New Roman" w:eastAsia="Arial Unicode MS" w:hAnsi="Times New Roman" w:cs="Times New Roman"/>
          <w:color w:val="auto"/>
          <w:sz w:val="22"/>
          <w:szCs w:val="22"/>
          <w:lang w:val="uk-UA"/>
        </w:rPr>
        <w:t>- надавати інформацію про виконання ними посадових обов’язків органам контролю Товариства;</w:t>
      </w:r>
    </w:p>
    <w:p w14:paraId="0E04C0F3" w14:textId="77777777" w:rsidR="00204170" w:rsidRPr="00C65EB8" w:rsidRDefault="00204170" w:rsidP="00204170">
      <w:pPr>
        <w:pStyle w:val="HTML"/>
        <w:tabs>
          <w:tab w:val="left" w:pos="720"/>
        </w:tabs>
        <w:ind w:firstLine="709"/>
        <w:jc w:val="both"/>
        <w:rPr>
          <w:rFonts w:ascii="Times New Roman" w:eastAsia="Arial Unicode MS" w:hAnsi="Times New Roman" w:cs="Times New Roman"/>
          <w:color w:val="auto"/>
          <w:sz w:val="22"/>
          <w:szCs w:val="22"/>
          <w:lang w:val="uk-UA"/>
        </w:rPr>
      </w:pPr>
      <w:r w:rsidRPr="00C65EB8">
        <w:rPr>
          <w:rFonts w:ascii="Times New Roman" w:eastAsia="Arial Unicode MS" w:hAnsi="Times New Roman" w:cs="Times New Roman"/>
          <w:color w:val="auto"/>
          <w:sz w:val="22"/>
          <w:szCs w:val="22"/>
          <w:lang w:val="uk-UA"/>
        </w:rPr>
        <w:t>- не завдавати шкоди інтересам Товариства, не порушувати прав та інтересів клієнтів Товариства;</w:t>
      </w:r>
    </w:p>
    <w:p w14:paraId="676AF5E1" w14:textId="77777777" w:rsidR="00204170" w:rsidRPr="00C65EB8" w:rsidRDefault="00204170" w:rsidP="00204170">
      <w:pPr>
        <w:pStyle w:val="HTML"/>
        <w:tabs>
          <w:tab w:val="left" w:pos="720"/>
        </w:tabs>
        <w:ind w:firstLine="709"/>
        <w:jc w:val="both"/>
        <w:rPr>
          <w:rFonts w:ascii="Times New Roman" w:eastAsia="Arial Unicode MS" w:hAnsi="Times New Roman" w:cs="Times New Roman"/>
          <w:color w:val="auto"/>
          <w:sz w:val="22"/>
          <w:szCs w:val="22"/>
          <w:lang w:val="uk-UA"/>
        </w:rPr>
      </w:pPr>
      <w:r w:rsidRPr="00C65EB8">
        <w:rPr>
          <w:rFonts w:ascii="Times New Roman" w:eastAsia="Arial Unicode MS" w:hAnsi="Times New Roman" w:cs="Times New Roman"/>
          <w:color w:val="auto"/>
          <w:sz w:val="22"/>
          <w:szCs w:val="22"/>
          <w:lang w:val="uk-UA"/>
        </w:rPr>
        <w:t>- нести встановлену законом відповідальність.</w:t>
      </w:r>
    </w:p>
    <w:p w14:paraId="0D679D25" w14:textId="77777777" w:rsidR="00204170" w:rsidRPr="00C65EB8" w:rsidRDefault="00204170" w:rsidP="00204170">
      <w:pPr>
        <w:pStyle w:val="HTML"/>
        <w:tabs>
          <w:tab w:val="left" w:pos="720"/>
        </w:tabs>
        <w:ind w:firstLine="709"/>
        <w:jc w:val="both"/>
        <w:rPr>
          <w:rFonts w:ascii="Times New Roman" w:eastAsia="Arial Unicode MS" w:hAnsi="Times New Roman" w:cs="Times New Roman"/>
          <w:color w:val="auto"/>
          <w:sz w:val="22"/>
          <w:szCs w:val="22"/>
          <w:lang w:val="uk-UA"/>
        </w:rPr>
      </w:pPr>
      <w:r w:rsidRPr="00C65EB8">
        <w:rPr>
          <w:rFonts w:ascii="Times New Roman" w:eastAsia="Arial Unicode MS" w:hAnsi="Times New Roman" w:cs="Times New Roman"/>
          <w:color w:val="auto"/>
          <w:sz w:val="22"/>
          <w:szCs w:val="22"/>
          <w:lang w:val="uk-UA"/>
        </w:rPr>
        <w:t xml:space="preserve">6.2. Посадові особи, до посадових обов’язків яких належить безпосередня робота з </w:t>
      </w:r>
      <w:proofErr w:type="spellStart"/>
      <w:r w:rsidRPr="00C65EB8">
        <w:rPr>
          <w:rFonts w:ascii="Times New Roman" w:eastAsia="Arial Unicode MS" w:hAnsi="Times New Roman" w:cs="Times New Roman"/>
          <w:color w:val="auto"/>
          <w:sz w:val="22"/>
          <w:szCs w:val="22"/>
          <w:lang w:val="uk-UA"/>
        </w:rPr>
        <w:t>Лізингоодержувачами</w:t>
      </w:r>
      <w:proofErr w:type="spellEnd"/>
      <w:r w:rsidRPr="00C65EB8">
        <w:rPr>
          <w:rFonts w:ascii="Times New Roman" w:eastAsia="Arial Unicode MS" w:hAnsi="Times New Roman" w:cs="Times New Roman"/>
          <w:color w:val="auto"/>
          <w:sz w:val="22"/>
          <w:szCs w:val="22"/>
          <w:lang w:val="uk-UA"/>
        </w:rPr>
        <w:t>, укладання та виконання договорів фінансового лізингу несуть відповідальність за вчинювані ними дії в порядку та в межах, передбачених чинним законодавством України.</w:t>
      </w:r>
    </w:p>
    <w:p w14:paraId="5B045734" w14:textId="77777777" w:rsidR="00204170" w:rsidRPr="00C65EB8" w:rsidRDefault="00204170" w:rsidP="00204170">
      <w:pPr>
        <w:tabs>
          <w:tab w:val="left" w:pos="720"/>
        </w:tabs>
        <w:ind w:firstLine="709"/>
        <w:jc w:val="center"/>
        <w:rPr>
          <w:rFonts w:eastAsia="Arial Unicode MS"/>
          <w:b/>
          <w:sz w:val="16"/>
          <w:szCs w:val="16"/>
          <w:u w:val="single"/>
          <w:lang w:val="uk-UA"/>
        </w:rPr>
      </w:pPr>
    </w:p>
    <w:p w14:paraId="509239A9" w14:textId="0CAC0601" w:rsidR="00204170" w:rsidRPr="00C65EB8" w:rsidRDefault="00204170" w:rsidP="00204170">
      <w:pPr>
        <w:tabs>
          <w:tab w:val="left" w:pos="720"/>
        </w:tabs>
        <w:ind w:firstLine="709"/>
        <w:jc w:val="center"/>
        <w:rPr>
          <w:rFonts w:eastAsia="Arial Unicode MS"/>
          <w:b/>
          <w:sz w:val="22"/>
          <w:szCs w:val="22"/>
          <w:lang w:val="uk-UA"/>
        </w:rPr>
      </w:pPr>
      <w:r w:rsidRPr="00C65EB8">
        <w:rPr>
          <w:rFonts w:eastAsia="Arial Unicode MS"/>
          <w:b/>
          <w:sz w:val="22"/>
          <w:szCs w:val="22"/>
          <w:lang w:val="uk-UA"/>
        </w:rPr>
        <w:t xml:space="preserve">7. РИЗИК ВИПАДКОВОГО ЗНИЩЕННЯ АБО ВИПАДКОВОГО ПОШКОДЖЕННЯ </w:t>
      </w:r>
      <w:r w:rsidR="00A733E0">
        <w:rPr>
          <w:rFonts w:eastAsia="Arial Unicode MS"/>
          <w:b/>
          <w:sz w:val="22"/>
          <w:szCs w:val="22"/>
          <w:lang w:val="uk-UA"/>
        </w:rPr>
        <w:t>ОБЄКТ</w:t>
      </w:r>
      <w:r w:rsidRPr="00C65EB8">
        <w:rPr>
          <w:rFonts w:eastAsia="Arial Unicode MS"/>
          <w:b/>
          <w:sz w:val="22"/>
          <w:szCs w:val="22"/>
          <w:lang w:val="uk-UA"/>
        </w:rPr>
        <w:t>А ЛІЗИНГУ</w:t>
      </w:r>
    </w:p>
    <w:p w14:paraId="14BAE515" w14:textId="5D5D1929" w:rsidR="00204170" w:rsidRPr="00C65EB8" w:rsidRDefault="00204170" w:rsidP="00204170">
      <w:pPr>
        <w:tabs>
          <w:tab w:val="left" w:pos="720"/>
        </w:tabs>
        <w:ind w:firstLine="709"/>
        <w:jc w:val="both"/>
        <w:rPr>
          <w:rFonts w:eastAsia="Arial Unicode MS"/>
          <w:sz w:val="22"/>
          <w:szCs w:val="22"/>
          <w:lang w:val="uk-UA"/>
        </w:rPr>
      </w:pPr>
      <w:r w:rsidRPr="00C65EB8">
        <w:rPr>
          <w:rFonts w:eastAsia="Arial Unicode MS"/>
          <w:sz w:val="22"/>
          <w:szCs w:val="22"/>
          <w:lang w:val="uk-UA"/>
        </w:rPr>
        <w:t xml:space="preserve">7.1. З моменту передачі </w:t>
      </w:r>
      <w:r w:rsidR="00A733E0">
        <w:rPr>
          <w:rFonts w:eastAsia="Arial Unicode MS"/>
          <w:sz w:val="22"/>
          <w:szCs w:val="22"/>
          <w:lang w:val="uk-UA"/>
        </w:rPr>
        <w:t>об’єкта</w:t>
      </w:r>
      <w:r w:rsidRPr="00C65EB8">
        <w:rPr>
          <w:rFonts w:eastAsia="Arial Unicode MS"/>
          <w:sz w:val="22"/>
          <w:szCs w:val="22"/>
          <w:lang w:val="uk-UA"/>
        </w:rPr>
        <w:t xml:space="preserve"> лізингу у володіння </w:t>
      </w:r>
      <w:proofErr w:type="spellStart"/>
      <w:r w:rsidRPr="00C65EB8">
        <w:rPr>
          <w:rFonts w:eastAsia="Arial Unicode MS"/>
          <w:sz w:val="22"/>
          <w:szCs w:val="22"/>
          <w:lang w:val="uk-UA"/>
        </w:rPr>
        <w:t>Лізингоодержувачу</w:t>
      </w:r>
      <w:proofErr w:type="spellEnd"/>
      <w:r w:rsidRPr="00C65EB8">
        <w:rPr>
          <w:rFonts w:eastAsia="Arial Unicode MS"/>
          <w:sz w:val="22"/>
          <w:szCs w:val="22"/>
          <w:lang w:val="uk-UA"/>
        </w:rPr>
        <w:t xml:space="preserve">, ризик випадкового знищення або випадкового пошкодження </w:t>
      </w:r>
      <w:r w:rsidR="00A733E0">
        <w:rPr>
          <w:rFonts w:eastAsia="Arial Unicode MS"/>
          <w:sz w:val="22"/>
          <w:szCs w:val="22"/>
          <w:lang w:val="uk-UA"/>
        </w:rPr>
        <w:t xml:space="preserve">об’єкта </w:t>
      </w:r>
      <w:r w:rsidRPr="00C65EB8">
        <w:rPr>
          <w:rFonts w:eastAsia="Arial Unicode MS"/>
          <w:sz w:val="22"/>
          <w:szCs w:val="22"/>
          <w:lang w:val="uk-UA"/>
        </w:rPr>
        <w:t xml:space="preserve">лізингу переходить до </w:t>
      </w:r>
      <w:proofErr w:type="spellStart"/>
      <w:r w:rsidRPr="00C65EB8">
        <w:rPr>
          <w:rFonts w:eastAsia="Arial Unicode MS"/>
          <w:sz w:val="22"/>
          <w:szCs w:val="22"/>
          <w:lang w:val="uk-UA"/>
        </w:rPr>
        <w:t>Лізингоодержувача</w:t>
      </w:r>
      <w:proofErr w:type="spellEnd"/>
      <w:r w:rsidRPr="00C65EB8">
        <w:rPr>
          <w:rFonts w:eastAsia="Arial Unicode MS"/>
          <w:sz w:val="22"/>
          <w:szCs w:val="22"/>
          <w:lang w:val="uk-UA"/>
        </w:rPr>
        <w:t>.</w:t>
      </w:r>
    </w:p>
    <w:p w14:paraId="60F3248D" w14:textId="2D299A0D" w:rsidR="00204170" w:rsidRPr="00C65EB8" w:rsidRDefault="00204170" w:rsidP="00204170">
      <w:pPr>
        <w:tabs>
          <w:tab w:val="left" w:pos="720"/>
        </w:tabs>
        <w:ind w:firstLine="709"/>
        <w:jc w:val="both"/>
        <w:rPr>
          <w:rFonts w:eastAsia="Arial Unicode MS"/>
          <w:sz w:val="22"/>
          <w:szCs w:val="22"/>
          <w:lang w:val="uk-UA"/>
        </w:rPr>
      </w:pPr>
      <w:r w:rsidRPr="00C65EB8">
        <w:rPr>
          <w:rFonts w:eastAsia="Arial Unicode MS"/>
          <w:sz w:val="22"/>
          <w:szCs w:val="22"/>
          <w:lang w:val="uk-UA"/>
        </w:rPr>
        <w:t xml:space="preserve">7.2. Якщо Лізингодавець або продавець (постачальник) прострочили передання </w:t>
      </w:r>
      <w:r w:rsidR="00A733E0">
        <w:rPr>
          <w:rFonts w:eastAsia="Arial Unicode MS"/>
          <w:sz w:val="22"/>
          <w:szCs w:val="22"/>
          <w:lang w:val="uk-UA"/>
        </w:rPr>
        <w:t>об’єкта</w:t>
      </w:r>
      <w:r w:rsidRPr="00C65EB8">
        <w:rPr>
          <w:rFonts w:eastAsia="Arial Unicode MS"/>
          <w:sz w:val="22"/>
          <w:szCs w:val="22"/>
          <w:lang w:val="uk-UA"/>
        </w:rPr>
        <w:t xml:space="preserve"> договору фінансового лізингу </w:t>
      </w:r>
      <w:proofErr w:type="spellStart"/>
      <w:r w:rsidRPr="00C65EB8">
        <w:rPr>
          <w:rFonts w:eastAsia="Arial Unicode MS"/>
          <w:sz w:val="22"/>
          <w:szCs w:val="22"/>
          <w:lang w:val="uk-UA"/>
        </w:rPr>
        <w:t>Лізингоодержувачу</w:t>
      </w:r>
      <w:proofErr w:type="spellEnd"/>
      <w:r w:rsidRPr="00C65EB8">
        <w:rPr>
          <w:rFonts w:eastAsia="Arial Unicode MS"/>
          <w:sz w:val="22"/>
          <w:szCs w:val="22"/>
          <w:lang w:val="uk-UA"/>
        </w:rPr>
        <w:t xml:space="preserve"> або </w:t>
      </w:r>
      <w:proofErr w:type="spellStart"/>
      <w:r w:rsidRPr="00C65EB8">
        <w:rPr>
          <w:rFonts w:eastAsia="Arial Unicode MS"/>
          <w:sz w:val="22"/>
          <w:szCs w:val="22"/>
          <w:lang w:val="uk-UA"/>
        </w:rPr>
        <w:t>Лізингоодержувач</w:t>
      </w:r>
      <w:proofErr w:type="spellEnd"/>
      <w:r w:rsidRPr="00C65EB8">
        <w:rPr>
          <w:rFonts w:eastAsia="Arial Unicode MS"/>
          <w:sz w:val="22"/>
          <w:szCs w:val="22"/>
          <w:lang w:val="uk-UA"/>
        </w:rPr>
        <w:t xml:space="preserve"> прострочив повернення </w:t>
      </w:r>
      <w:r w:rsidR="00A733E0">
        <w:rPr>
          <w:rFonts w:eastAsia="Arial Unicode MS"/>
          <w:sz w:val="22"/>
          <w:szCs w:val="22"/>
          <w:lang w:val="uk-UA"/>
        </w:rPr>
        <w:t>об’єкта</w:t>
      </w:r>
      <w:r w:rsidRPr="00C65EB8">
        <w:rPr>
          <w:rFonts w:eastAsia="Arial Unicode MS"/>
          <w:sz w:val="22"/>
          <w:szCs w:val="22"/>
          <w:lang w:val="uk-UA"/>
        </w:rPr>
        <w:t xml:space="preserve"> договору фінансового лізингу Лізингодавцю, ризик випадкового знищення або випадкового пошкодження несе сторона, яка прострочила.</w:t>
      </w:r>
    </w:p>
    <w:p w14:paraId="6ACE31D3" w14:textId="068564BE" w:rsidR="00204170" w:rsidRPr="00C65EB8" w:rsidRDefault="00204170" w:rsidP="00204170">
      <w:pPr>
        <w:tabs>
          <w:tab w:val="left" w:pos="720"/>
        </w:tabs>
        <w:ind w:firstLine="709"/>
        <w:jc w:val="both"/>
        <w:rPr>
          <w:rFonts w:eastAsia="Arial Unicode MS"/>
          <w:sz w:val="22"/>
          <w:szCs w:val="22"/>
          <w:lang w:val="uk-UA"/>
        </w:rPr>
      </w:pPr>
      <w:r w:rsidRPr="00C65EB8">
        <w:rPr>
          <w:rFonts w:eastAsia="Arial Unicode MS"/>
          <w:sz w:val="22"/>
          <w:szCs w:val="22"/>
          <w:lang w:val="uk-UA"/>
        </w:rPr>
        <w:t xml:space="preserve">7.3. </w:t>
      </w:r>
      <w:r w:rsidR="00A733E0">
        <w:rPr>
          <w:rFonts w:eastAsia="Arial Unicode MS"/>
          <w:sz w:val="22"/>
          <w:szCs w:val="22"/>
          <w:lang w:val="uk-UA"/>
        </w:rPr>
        <w:t>об’єкт</w:t>
      </w:r>
      <w:r w:rsidRPr="00C65EB8">
        <w:rPr>
          <w:rFonts w:eastAsia="Arial Unicode MS"/>
          <w:sz w:val="22"/>
          <w:szCs w:val="22"/>
          <w:lang w:val="uk-UA"/>
        </w:rPr>
        <w:t xml:space="preserve"> лізингу та/або пов’язані із виконанням договорів фінансового лізингу ризики підлягають страхуванню, у разі якщо їх обов’язковість встановлена законом чи договором фінансового лізингу.</w:t>
      </w:r>
    </w:p>
    <w:p w14:paraId="035A6E7B" w14:textId="77777777" w:rsidR="00204170" w:rsidRPr="00C65EB8" w:rsidRDefault="00204170" w:rsidP="00204170">
      <w:pPr>
        <w:tabs>
          <w:tab w:val="left" w:pos="720"/>
        </w:tabs>
        <w:ind w:firstLine="709"/>
        <w:jc w:val="both"/>
        <w:rPr>
          <w:rFonts w:eastAsia="Arial Unicode MS"/>
          <w:sz w:val="22"/>
          <w:szCs w:val="22"/>
          <w:lang w:val="uk-UA"/>
        </w:rPr>
      </w:pPr>
    </w:p>
    <w:p w14:paraId="3F4D1DDB" w14:textId="77777777" w:rsidR="00204170" w:rsidRPr="00C65EB8" w:rsidRDefault="00204170" w:rsidP="00204170">
      <w:pPr>
        <w:tabs>
          <w:tab w:val="left" w:pos="720"/>
        </w:tabs>
        <w:ind w:firstLine="709"/>
        <w:jc w:val="center"/>
        <w:rPr>
          <w:rFonts w:eastAsia="Arial Unicode MS"/>
          <w:b/>
          <w:sz w:val="22"/>
          <w:szCs w:val="22"/>
          <w:lang w:val="uk-UA"/>
        </w:rPr>
      </w:pPr>
      <w:r w:rsidRPr="00C65EB8">
        <w:rPr>
          <w:rFonts w:eastAsia="Arial Unicode MS"/>
          <w:b/>
          <w:sz w:val="22"/>
          <w:szCs w:val="22"/>
          <w:lang w:val="uk-UA"/>
        </w:rPr>
        <w:t>8. ОПИС ЗАВДАНЬ, ЯКІ ПІДЛЯГАЮТЬ ВИКОНАННЮ КОЖНИМ ПІДРОЗДІЛОМ ТОВАРИСТВА</w:t>
      </w:r>
    </w:p>
    <w:p w14:paraId="0C7F24BE" w14:textId="77777777" w:rsidR="00204170" w:rsidRPr="00C65EB8" w:rsidRDefault="00204170" w:rsidP="00204170">
      <w:pPr>
        <w:widowControl w:val="0"/>
        <w:ind w:firstLine="709"/>
        <w:jc w:val="both"/>
        <w:rPr>
          <w:rFonts w:eastAsia="Arial Unicode MS"/>
          <w:snapToGrid w:val="0"/>
          <w:sz w:val="22"/>
          <w:szCs w:val="22"/>
          <w:lang w:val="uk-UA"/>
        </w:rPr>
      </w:pPr>
      <w:r w:rsidRPr="00C65EB8">
        <w:rPr>
          <w:rFonts w:eastAsia="Arial Unicode MS"/>
          <w:snapToGrid w:val="0"/>
          <w:sz w:val="22"/>
          <w:szCs w:val="22"/>
          <w:lang w:val="uk-UA"/>
        </w:rPr>
        <w:t xml:space="preserve">8.1 Завданням керівництва Товариства є здійснення  розробки напрямків та найбільш ефективних </w:t>
      </w:r>
      <w:r w:rsidRPr="00C65EB8">
        <w:rPr>
          <w:rFonts w:eastAsia="Arial Unicode MS"/>
          <w:snapToGrid w:val="0"/>
          <w:sz w:val="22"/>
          <w:szCs w:val="22"/>
          <w:lang w:val="uk-UA"/>
        </w:rPr>
        <w:lastRenderedPageBreak/>
        <w:t>способів надання фінансових послуг.</w:t>
      </w:r>
    </w:p>
    <w:p w14:paraId="39061E93" w14:textId="1FF91E69" w:rsidR="00C76BFF" w:rsidRDefault="00C76BFF" w:rsidP="00204170">
      <w:pPr>
        <w:tabs>
          <w:tab w:val="left" w:pos="720"/>
        </w:tabs>
      </w:pPr>
      <w:r>
        <w:rPr>
          <w:lang w:val="uk-UA"/>
        </w:rPr>
        <w:t xml:space="preserve">8.2. </w:t>
      </w:r>
      <w:proofErr w:type="spellStart"/>
      <w:r>
        <w:t>Товариство</w:t>
      </w:r>
      <w:proofErr w:type="spellEnd"/>
      <w:r>
        <w:t xml:space="preserve"> </w:t>
      </w:r>
      <w:proofErr w:type="spellStart"/>
      <w:r>
        <w:t>має</w:t>
      </w:r>
      <w:proofErr w:type="spellEnd"/>
      <w:r>
        <w:t xml:space="preserve"> право </w:t>
      </w:r>
      <w:proofErr w:type="spellStart"/>
      <w:r>
        <w:t>здійснювати</w:t>
      </w:r>
      <w:proofErr w:type="spellEnd"/>
      <w:r>
        <w:t xml:space="preserve"> </w:t>
      </w:r>
      <w:proofErr w:type="spellStart"/>
      <w:r>
        <w:t>діяльність</w:t>
      </w:r>
      <w:proofErr w:type="spellEnd"/>
      <w:r>
        <w:t xml:space="preserve"> при </w:t>
      </w:r>
      <w:proofErr w:type="spellStart"/>
      <w:r>
        <w:t>наданні</w:t>
      </w:r>
      <w:proofErr w:type="spellEnd"/>
      <w:r>
        <w:t xml:space="preserve"> </w:t>
      </w:r>
      <w:proofErr w:type="spellStart"/>
      <w:r>
        <w:t>послуг</w:t>
      </w:r>
      <w:proofErr w:type="spellEnd"/>
      <w:r>
        <w:t xml:space="preserve"> </w:t>
      </w:r>
      <w:proofErr w:type="spellStart"/>
      <w:r>
        <w:t>фінансового</w:t>
      </w:r>
      <w:proofErr w:type="spellEnd"/>
      <w:r>
        <w:t xml:space="preserve"> </w:t>
      </w:r>
      <w:proofErr w:type="spellStart"/>
      <w:r>
        <w:t>лізингу</w:t>
      </w:r>
      <w:proofErr w:type="spellEnd"/>
      <w:r>
        <w:t xml:space="preserve"> за </w:t>
      </w:r>
      <w:proofErr w:type="spellStart"/>
      <w:r>
        <w:t>умови</w:t>
      </w:r>
      <w:proofErr w:type="spellEnd"/>
      <w:r>
        <w:t xml:space="preserve"> </w:t>
      </w:r>
      <w:proofErr w:type="spellStart"/>
      <w:r>
        <w:t>виконання</w:t>
      </w:r>
      <w:proofErr w:type="spellEnd"/>
      <w:r>
        <w:t xml:space="preserve"> таких </w:t>
      </w:r>
      <w:proofErr w:type="spellStart"/>
      <w:r>
        <w:t>вимог</w:t>
      </w:r>
      <w:proofErr w:type="spellEnd"/>
      <w:r>
        <w:t>:</w:t>
      </w:r>
    </w:p>
    <w:p w14:paraId="19654604" w14:textId="16EAACD4" w:rsidR="00C76BFF" w:rsidRDefault="00C76BFF" w:rsidP="00204170">
      <w:pPr>
        <w:tabs>
          <w:tab w:val="left" w:pos="720"/>
        </w:tabs>
      </w:pPr>
      <w:r>
        <w:rPr>
          <w:lang w:val="uk-UA"/>
        </w:rPr>
        <w:t>8</w:t>
      </w:r>
      <w:r>
        <w:t>.</w:t>
      </w:r>
      <w:r>
        <w:rPr>
          <w:lang w:val="uk-UA"/>
        </w:rPr>
        <w:t>2</w:t>
      </w:r>
      <w:r>
        <w:t xml:space="preserve">.1 </w:t>
      </w:r>
      <w:proofErr w:type="spellStart"/>
      <w:r>
        <w:t>Інформація</w:t>
      </w:r>
      <w:proofErr w:type="spellEnd"/>
      <w:r>
        <w:t xml:space="preserve"> про </w:t>
      </w:r>
      <w:proofErr w:type="spellStart"/>
      <w:r>
        <w:t>Товариство</w:t>
      </w:r>
      <w:proofErr w:type="spellEnd"/>
      <w:r>
        <w:t xml:space="preserve"> внесена до Державного </w:t>
      </w:r>
      <w:proofErr w:type="spellStart"/>
      <w:r>
        <w:t>реєстру</w:t>
      </w:r>
      <w:proofErr w:type="spellEnd"/>
      <w:r>
        <w:t xml:space="preserve"> </w:t>
      </w:r>
      <w:proofErr w:type="spellStart"/>
      <w:r>
        <w:t>фінансових</w:t>
      </w:r>
      <w:proofErr w:type="spellEnd"/>
      <w:r>
        <w:t xml:space="preserve"> </w:t>
      </w:r>
      <w:proofErr w:type="spellStart"/>
      <w:r>
        <w:t>установ</w:t>
      </w:r>
      <w:proofErr w:type="spellEnd"/>
      <w:r>
        <w:t xml:space="preserve">; </w:t>
      </w:r>
    </w:p>
    <w:p w14:paraId="3B2C85DB" w14:textId="2B7627DB" w:rsidR="00C76BFF" w:rsidRDefault="00C76BFF" w:rsidP="00204170">
      <w:pPr>
        <w:tabs>
          <w:tab w:val="left" w:pos="720"/>
        </w:tabs>
      </w:pPr>
      <w:r>
        <w:rPr>
          <w:lang w:val="uk-UA"/>
        </w:rPr>
        <w:t>8</w:t>
      </w:r>
      <w:r>
        <w:t>.</w:t>
      </w:r>
      <w:r>
        <w:rPr>
          <w:lang w:val="uk-UA"/>
        </w:rPr>
        <w:t>2</w:t>
      </w:r>
      <w:r>
        <w:t xml:space="preserve">.2. </w:t>
      </w:r>
      <w:proofErr w:type="spellStart"/>
      <w:r>
        <w:t>Дотримання</w:t>
      </w:r>
      <w:proofErr w:type="spellEnd"/>
      <w:r>
        <w:t xml:space="preserve"> </w:t>
      </w:r>
      <w:proofErr w:type="spellStart"/>
      <w:r>
        <w:t>Товариством</w:t>
      </w:r>
      <w:proofErr w:type="spellEnd"/>
      <w:r>
        <w:t xml:space="preserve"> </w:t>
      </w:r>
      <w:proofErr w:type="spellStart"/>
      <w:r>
        <w:t>законодавства</w:t>
      </w:r>
      <w:proofErr w:type="spellEnd"/>
      <w:r>
        <w:t xml:space="preserve">, </w:t>
      </w:r>
      <w:proofErr w:type="spellStart"/>
      <w:r>
        <w:t>що</w:t>
      </w:r>
      <w:proofErr w:type="spellEnd"/>
      <w:r>
        <w:t xml:space="preserve"> </w:t>
      </w:r>
      <w:proofErr w:type="spellStart"/>
      <w:r>
        <w:t>регулює</w:t>
      </w:r>
      <w:proofErr w:type="spellEnd"/>
      <w:r>
        <w:t xml:space="preserve"> </w:t>
      </w:r>
      <w:proofErr w:type="spellStart"/>
      <w:r>
        <w:t>надання</w:t>
      </w:r>
      <w:proofErr w:type="spellEnd"/>
      <w:r>
        <w:t xml:space="preserve"> </w:t>
      </w:r>
      <w:proofErr w:type="spellStart"/>
      <w:r>
        <w:t>фінансових</w:t>
      </w:r>
      <w:proofErr w:type="spellEnd"/>
      <w:r>
        <w:t xml:space="preserve"> </w:t>
      </w:r>
      <w:proofErr w:type="spellStart"/>
      <w:r>
        <w:t>послуг</w:t>
      </w:r>
      <w:proofErr w:type="spellEnd"/>
      <w:r>
        <w:t xml:space="preserve"> та </w:t>
      </w:r>
      <w:proofErr w:type="spellStart"/>
      <w:r>
        <w:t>цих</w:t>
      </w:r>
      <w:proofErr w:type="spellEnd"/>
      <w:r>
        <w:t xml:space="preserve"> Правил; </w:t>
      </w:r>
    </w:p>
    <w:p w14:paraId="66904F6F" w14:textId="56CF1EC6" w:rsidR="00C76BFF" w:rsidRDefault="00C76BFF" w:rsidP="00204170">
      <w:pPr>
        <w:tabs>
          <w:tab w:val="left" w:pos="720"/>
        </w:tabs>
      </w:pPr>
      <w:r>
        <w:rPr>
          <w:lang w:val="uk-UA"/>
        </w:rPr>
        <w:t>8</w:t>
      </w:r>
      <w:r>
        <w:t>.</w:t>
      </w:r>
      <w:r>
        <w:rPr>
          <w:lang w:val="uk-UA"/>
        </w:rPr>
        <w:t>3</w:t>
      </w:r>
      <w:r>
        <w:t xml:space="preserve">. </w:t>
      </w:r>
      <w:proofErr w:type="spellStart"/>
      <w:r>
        <w:t>Основними</w:t>
      </w:r>
      <w:proofErr w:type="spellEnd"/>
      <w:r>
        <w:t xml:space="preserve"> </w:t>
      </w:r>
      <w:proofErr w:type="spellStart"/>
      <w:r>
        <w:t>завданнями</w:t>
      </w:r>
      <w:proofErr w:type="spellEnd"/>
      <w:r>
        <w:t xml:space="preserve">, </w:t>
      </w:r>
      <w:proofErr w:type="spellStart"/>
      <w:r>
        <w:t>які</w:t>
      </w:r>
      <w:proofErr w:type="spellEnd"/>
      <w:r>
        <w:t xml:space="preserve"> </w:t>
      </w:r>
      <w:proofErr w:type="spellStart"/>
      <w:r>
        <w:t>підлягають</w:t>
      </w:r>
      <w:proofErr w:type="spellEnd"/>
      <w:r>
        <w:t xml:space="preserve"> </w:t>
      </w:r>
      <w:proofErr w:type="spellStart"/>
      <w:r>
        <w:t>виконанню</w:t>
      </w:r>
      <w:proofErr w:type="spellEnd"/>
      <w:r>
        <w:t xml:space="preserve"> </w:t>
      </w:r>
      <w:proofErr w:type="spellStart"/>
      <w:r>
        <w:t>посадовими</w:t>
      </w:r>
      <w:proofErr w:type="spellEnd"/>
      <w:r>
        <w:t xml:space="preserve"> особами та/</w:t>
      </w:r>
      <w:proofErr w:type="spellStart"/>
      <w:r>
        <w:t>або</w:t>
      </w:r>
      <w:proofErr w:type="spellEnd"/>
      <w:r>
        <w:t xml:space="preserve"> </w:t>
      </w:r>
      <w:proofErr w:type="spellStart"/>
      <w:r>
        <w:t>підрозділами</w:t>
      </w:r>
      <w:proofErr w:type="spellEnd"/>
      <w:r>
        <w:t xml:space="preserve"> </w:t>
      </w:r>
      <w:proofErr w:type="spellStart"/>
      <w:r>
        <w:t>Товариства</w:t>
      </w:r>
      <w:proofErr w:type="spellEnd"/>
      <w:r>
        <w:t xml:space="preserve">, є: </w:t>
      </w:r>
    </w:p>
    <w:p w14:paraId="1321F720" w14:textId="77777777" w:rsidR="00C76BFF" w:rsidRDefault="00C76BFF" w:rsidP="00204170">
      <w:pPr>
        <w:tabs>
          <w:tab w:val="left" w:pos="720"/>
        </w:tabs>
      </w:pPr>
      <w:r>
        <w:rPr>
          <w:lang w:val="uk-UA"/>
        </w:rPr>
        <w:t>8</w:t>
      </w:r>
      <w:r>
        <w:t xml:space="preserve">.2.1. </w:t>
      </w:r>
      <w:proofErr w:type="spellStart"/>
      <w:r>
        <w:t>Укладення</w:t>
      </w:r>
      <w:proofErr w:type="spellEnd"/>
      <w:r>
        <w:t xml:space="preserve"> </w:t>
      </w:r>
      <w:proofErr w:type="spellStart"/>
      <w:r>
        <w:t>Договорів</w:t>
      </w:r>
      <w:proofErr w:type="spellEnd"/>
      <w:r>
        <w:t xml:space="preserve"> про </w:t>
      </w:r>
      <w:proofErr w:type="spellStart"/>
      <w:r>
        <w:t>надання</w:t>
      </w:r>
      <w:proofErr w:type="spellEnd"/>
      <w:r>
        <w:t xml:space="preserve"> </w:t>
      </w:r>
      <w:proofErr w:type="spellStart"/>
      <w:r>
        <w:t>послуг</w:t>
      </w:r>
      <w:proofErr w:type="spellEnd"/>
      <w:r>
        <w:t xml:space="preserve"> </w:t>
      </w:r>
      <w:proofErr w:type="spellStart"/>
      <w:r>
        <w:t>фінансового</w:t>
      </w:r>
      <w:proofErr w:type="spellEnd"/>
      <w:r>
        <w:t xml:space="preserve"> </w:t>
      </w:r>
      <w:proofErr w:type="spellStart"/>
      <w:r>
        <w:t>лізингу</w:t>
      </w:r>
      <w:proofErr w:type="spellEnd"/>
      <w:r>
        <w:t xml:space="preserve">; </w:t>
      </w:r>
    </w:p>
    <w:p w14:paraId="03905866" w14:textId="77777777" w:rsidR="00C76BFF" w:rsidRDefault="00C76BFF" w:rsidP="00204170">
      <w:pPr>
        <w:tabs>
          <w:tab w:val="left" w:pos="720"/>
        </w:tabs>
      </w:pPr>
      <w:r>
        <w:rPr>
          <w:lang w:val="uk-UA"/>
        </w:rPr>
        <w:t>8</w:t>
      </w:r>
      <w:r>
        <w:t xml:space="preserve">.2.2. </w:t>
      </w:r>
      <w:proofErr w:type="spellStart"/>
      <w:r>
        <w:t>Ознайомлення</w:t>
      </w:r>
      <w:proofErr w:type="spellEnd"/>
      <w:r>
        <w:t xml:space="preserve"> </w:t>
      </w:r>
      <w:proofErr w:type="spellStart"/>
      <w:r>
        <w:t>клієнтів</w:t>
      </w:r>
      <w:proofErr w:type="spellEnd"/>
      <w:r>
        <w:t xml:space="preserve"> з </w:t>
      </w:r>
      <w:proofErr w:type="spellStart"/>
      <w:r>
        <w:t>Внутрішніми</w:t>
      </w:r>
      <w:proofErr w:type="spellEnd"/>
      <w:r>
        <w:t xml:space="preserve"> правилами, </w:t>
      </w:r>
      <w:proofErr w:type="spellStart"/>
      <w:r>
        <w:t>умовами</w:t>
      </w:r>
      <w:proofErr w:type="spellEnd"/>
      <w:r>
        <w:t xml:space="preserve"> Договору </w:t>
      </w:r>
      <w:proofErr w:type="spellStart"/>
      <w:r>
        <w:t>надання</w:t>
      </w:r>
      <w:proofErr w:type="spellEnd"/>
      <w:r>
        <w:t xml:space="preserve"> </w:t>
      </w:r>
      <w:proofErr w:type="spellStart"/>
      <w:r>
        <w:t>послуг</w:t>
      </w:r>
      <w:proofErr w:type="spellEnd"/>
      <w:r>
        <w:t xml:space="preserve"> </w:t>
      </w:r>
      <w:proofErr w:type="spellStart"/>
      <w:r>
        <w:t>фінансового</w:t>
      </w:r>
      <w:proofErr w:type="spellEnd"/>
      <w:r>
        <w:t xml:space="preserve"> </w:t>
      </w:r>
      <w:proofErr w:type="spellStart"/>
      <w:r>
        <w:t>лізингу</w:t>
      </w:r>
      <w:proofErr w:type="spellEnd"/>
      <w:r>
        <w:t xml:space="preserve"> та </w:t>
      </w:r>
      <w:proofErr w:type="spellStart"/>
      <w:r>
        <w:t>надання</w:t>
      </w:r>
      <w:proofErr w:type="spellEnd"/>
      <w:r>
        <w:t xml:space="preserve"> </w:t>
      </w:r>
      <w:proofErr w:type="spellStart"/>
      <w:r>
        <w:t>клієнтам</w:t>
      </w:r>
      <w:proofErr w:type="spellEnd"/>
      <w:r>
        <w:t xml:space="preserve"> </w:t>
      </w:r>
      <w:proofErr w:type="spellStart"/>
      <w:r>
        <w:t>інформації</w:t>
      </w:r>
      <w:proofErr w:type="spellEnd"/>
      <w:r>
        <w:t xml:space="preserve">, </w:t>
      </w:r>
      <w:proofErr w:type="spellStart"/>
      <w:r>
        <w:t>визначеної</w:t>
      </w:r>
      <w:proofErr w:type="spellEnd"/>
      <w:r>
        <w:t xml:space="preserve"> </w:t>
      </w:r>
      <w:proofErr w:type="spellStart"/>
      <w:r>
        <w:t>законодавством</w:t>
      </w:r>
      <w:proofErr w:type="spellEnd"/>
      <w:r>
        <w:t xml:space="preserve"> </w:t>
      </w:r>
      <w:proofErr w:type="spellStart"/>
      <w:r>
        <w:t>України</w:t>
      </w:r>
      <w:proofErr w:type="spellEnd"/>
      <w:r>
        <w:t xml:space="preserve">; </w:t>
      </w:r>
    </w:p>
    <w:p w14:paraId="4171BFFD" w14:textId="416664F7" w:rsidR="00204170" w:rsidRDefault="00C76BFF" w:rsidP="00204170">
      <w:pPr>
        <w:tabs>
          <w:tab w:val="left" w:pos="720"/>
        </w:tabs>
        <w:rPr>
          <w:lang w:val="uk-UA"/>
        </w:rPr>
      </w:pPr>
      <w:r>
        <w:rPr>
          <w:lang w:val="uk-UA"/>
        </w:rPr>
        <w:t>8</w:t>
      </w:r>
      <w:r>
        <w:t xml:space="preserve">.2.3. </w:t>
      </w:r>
      <w:proofErr w:type="spellStart"/>
      <w:r>
        <w:t>Ведення</w:t>
      </w:r>
      <w:proofErr w:type="spellEnd"/>
      <w:r>
        <w:t xml:space="preserve"> </w:t>
      </w:r>
      <w:proofErr w:type="spellStart"/>
      <w:r>
        <w:t>реєстрів</w:t>
      </w:r>
      <w:proofErr w:type="spellEnd"/>
      <w:r>
        <w:t xml:space="preserve">, а </w:t>
      </w:r>
      <w:proofErr w:type="spellStart"/>
      <w:r>
        <w:t>також</w:t>
      </w:r>
      <w:proofErr w:type="spellEnd"/>
      <w:r>
        <w:t xml:space="preserve"> журналу </w:t>
      </w:r>
      <w:proofErr w:type="spellStart"/>
      <w:r>
        <w:t>обліку</w:t>
      </w:r>
      <w:proofErr w:type="spellEnd"/>
      <w:r>
        <w:t xml:space="preserve"> </w:t>
      </w:r>
      <w:proofErr w:type="spellStart"/>
      <w:r>
        <w:t>укладених</w:t>
      </w:r>
      <w:proofErr w:type="spellEnd"/>
      <w:r>
        <w:t xml:space="preserve"> та </w:t>
      </w:r>
      <w:proofErr w:type="spellStart"/>
      <w:r>
        <w:t>виконаних</w:t>
      </w:r>
      <w:proofErr w:type="spellEnd"/>
      <w:r>
        <w:t xml:space="preserve"> </w:t>
      </w:r>
      <w:proofErr w:type="spellStart"/>
      <w:r>
        <w:t>договорів</w:t>
      </w:r>
      <w:proofErr w:type="spellEnd"/>
      <w:r>
        <w:rPr>
          <w:lang w:val="uk-UA"/>
        </w:rPr>
        <w:t>;</w:t>
      </w:r>
    </w:p>
    <w:p w14:paraId="103C33E5" w14:textId="655310D1" w:rsidR="00C76BFF" w:rsidRDefault="00C76BFF" w:rsidP="00204170">
      <w:pPr>
        <w:tabs>
          <w:tab w:val="left" w:pos="720"/>
        </w:tabs>
        <w:rPr>
          <w:rFonts w:eastAsia="Arial Unicode MS"/>
          <w:snapToGrid w:val="0"/>
          <w:sz w:val="22"/>
          <w:szCs w:val="22"/>
          <w:lang w:val="uk-UA"/>
        </w:rPr>
      </w:pPr>
      <w:r>
        <w:rPr>
          <w:lang w:val="uk-UA"/>
        </w:rPr>
        <w:t xml:space="preserve">8.2.4. </w:t>
      </w:r>
      <w:r>
        <w:rPr>
          <w:rFonts w:eastAsia="Arial Unicode MS"/>
          <w:snapToGrid w:val="0"/>
          <w:sz w:val="22"/>
          <w:szCs w:val="22"/>
          <w:lang w:val="uk-UA"/>
        </w:rPr>
        <w:t>П</w:t>
      </w:r>
      <w:r w:rsidRPr="00C65EB8">
        <w:rPr>
          <w:rFonts w:eastAsia="Arial Unicode MS"/>
          <w:snapToGrid w:val="0"/>
          <w:sz w:val="22"/>
          <w:szCs w:val="22"/>
          <w:lang w:val="uk-UA"/>
        </w:rPr>
        <w:t>равильне відображення операцій з надання фінансових послуг на підставі укладених договорів з урахуванням вимог чинного законодавства України</w:t>
      </w:r>
      <w:r>
        <w:rPr>
          <w:rFonts w:eastAsia="Arial Unicode MS"/>
          <w:snapToGrid w:val="0"/>
          <w:sz w:val="22"/>
          <w:szCs w:val="22"/>
          <w:lang w:val="uk-UA"/>
        </w:rPr>
        <w:t>;</w:t>
      </w:r>
    </w:p>
    <w:p w14:paraId="3EB91757" w14:textId="60BDA390" w:rsidR="00C76BFF" w:rsidRDefault="00C76BFF" w:rsidP="00204170">
      <w:pPr>
        <w:tabs>
          <w:tab w:val="left" w:pos="720"/>
        </w:tabs>
        <w:rPr>
          <w:rFonts w:eastAsia="Arial Unicode MS"/>
          <w:snapToGrid w:val="0"/>
          <w:sz w:val="22"/>
          <w:szCs w:val="22"/>
          <w:lang w:val="uk-UA"/>
        </w:rPr>
      </w:pPr>
      <w:r>
        <w:rPr>
          <w:rFonts w:eastAsia="Arial Unicode MS"/>
          <w:snapToGrid w:val="0"/>
          <w:sz w:val="22"/>
          <w:szCs w:val="22"/>
          <w:lang w:val="uk-UA"/>
        </w:rPr>
        <w:t>8.2.5. А</w:t>
      </w:r>
      <w:r w:rsidRPr="00C65EB8">
        <w:rPr>
          <w:rFonts w:eastAsia="Arial Unicode MS"/>
          <w:snapToGrid w:val="0"/>
          <w:sz w:val="22"/>
          <w:szCs w:val="22"/>
          <w:lang w:val="uk-UA"/>
        </w:rPr>
        <w:t>наліз правових аспектів операцій з надання фінансових послуг, контроль за дотриманням норм чинного законодавства при укладенні договорів, здійснення захисту прав та інтересів Товариства правовими засобами</w:t>
      </w:r>
      <w:r>
        <w:rPr>
          <w:rFonts w:eastAsia="Arial Unicode MS"/>
          <w:snapToGrid w:val="0"/>
          <w:sz w:val="22"/>
          <w:szCs w:val="22"/>
          <w:lang w:val="uk-UA"/>
        </w:rPr>
        <w:t>;</w:t>
      </w:r>
    </w:p>
    <w:p w14:paraId="6638BE07" w14:textId="00CB5CAA" w:rsidR="00C76BFF" w:rsidRDefault="00C76BFF" w:rsidP="00204170">
      <w:pPr>
        <w:tabs>
          <w:tab w:val="left" w:pos="720"/>
        </w:tabs>
        <w:rPr>
          <w:rFonts w:eastAsia="Arial Unicode MS"/>
          <w:snapToGrid w:val="0"/>
          <w:sz w:val="22"/>
          <w:szCs w:val="22"/>
          <w:lang w:val="uk-UA"/>
        </w:rPr>
      </w:pPr>
      <w:r>
        <w:rPr>
          <w:rFonts w:eastAsia="Arial Unicode MS"/>
          <w:snapToGrid w:val="0"/>
          <w:sz w:val="22"/>
          <w:szCs w:val="22"/>
          <w:lang w:val="uk-UA"/>
        </w:rPr>
        <w:t>8.2.6.</w:t>
      </w:r>
      <w:r w:rsidRPr="00C76BFF">
        <w:rPr>
          <w:rFonts w:eastAsia="Arial Unicode MS"/>
          <w:snapToGrid w:val="0"/>
          <w:sz w:val="22"/>
          <w:szCs w:val="22"/>
          <w:lang w:val="uk-UA"/>
        </w:rPr>
        <w:t xml:space="preserve"> </w:t>
      </w:r>
      <w:r>
        <w:rPr>
          <w:rFonts w:eastAsia="Arial Unicode MS"/>
          <w:snapToGrid w:val="0"/>
          <w:sz w:val="22"/>
          <w:szCs w:val="22"/>
          <w:lang w:val="uk-UA"/>
        </w:rPr>
        <w:t>О</w:t>
      </w:r>
      <w:r w:rsidRPr="00C65EB8">
        <w:rPr>
          <w:rFonts w:eastAsia="Arial Unicode MS"/>
          <w:snapToGrid w:val="0"/>
          <w:sz w:val="22"/>
          <w:szCs w:val="22"/>
          <w:lang w:val="uk-UA"/>
        </w:rPr>
        <w:t>цінка фінансових ризиків, аналіз фінансово-економічного стану підприємства та розробка шляхів оптимізації діяльності Товариства</w:t>
      </w:r>
      <w:r>
        <w:rPr>
          <w:rFonts w:eastAsia="Arial Unicode MS"/>
          <w:snapToGrid w:val="0"/>
          <w:sz w:val="22"/>
          <w:szCs w:val="22"/>
          <w:lang w:val="uk-UA"/>
        </w:rPr>
        <w:t>;</w:t>
      </w:r>
    </w:p>
    <w:p w14:paraId="14AE969D" w14:textId="1D5A3A81" w:rsidR="00C76BFF" w:rsidRPr="00D1365B" w:rsidRDefault="00C76BFF" w:rsidP="00204170">
      <w:pPr>
        <w:tabs>
          <w:tab w:val="left" w:pos="720"/>
        </w:tabs>
        <w:rPr>
          <w:rFonts w:eastAsia="Arial Unicode MS"/>
          <w:lang w:val="uk-UA"/>
        </w:rPr>
      </w:pPr>
      <w:r>
        <w:rPr>
          <w:rFonts w:eastAsia="Arial Unicode MS"/>
          <w:snapToGrid w:val="0"/>
          <w:sz w:val="22"/>
          <w:szCs w:val="22"/>
          <w:lang w:val="uk-UA"/>
        </w:rPr>
        <w:t>8.2.7. С</w:t>
      </w:r>
      <w:r w:rsidRPr="00C65EB8">
        <w:rPr>
          <w:rFonts w:eastAsia="Arial Unicode MS"/>
          <w:snapToGrid w:val="0"/>
          <w:sz w:val="22"/>
          <w:szCs w:val="22"/>
          <w:lang w:val="uk-UA"/>
        </w:rPr>
        <w:t>упроводження укладених договорів про надання фінансових послуг</w:t>
      </w:r>
    </w:p>
    <w:p w14:paraId="7C02B03C" w14:textId="77777777" w:rsidR="00541CD2" w:rsidRPr="00D079BE" w:rsidRDefault="00541CD2" w:rsidP="00541CD2">
      <w:pPr>
        <w:jc w:val="both"/>
        <w:rPr>
          <w:b/>
          <w:lang w:val="uk-UA"/>
        </w:rPr>
      </w:pPr>
      <w:r w:rsidRPr="00541CD2">
        <w:rPr>
          <w:lang w:val="uk-UA"/>
        </w:rPr>
        <w:t> </w:t>
      </w:r>
    </w:p>
    <w:tbl>
      <w:tblPr>
        <w:tblW w:w="11730" w:type="dxa"/>
        <w:tblInd w:w="720" w:type="dxa"/>
        <w:tblCellMar>
          <w:top w:w="96" w:type="dxa"/>
          <w:left w:w="96" w:type="dxa"/>
          <w:bottom w:w="96" w:type="dxa"/>
          <w:right w:w="96" w:type="dxa"/>
        </w:tblCellMar>
        <w:tblLook w:val="04A0" w:firstRow="1" w:lastRow="0" w:firstColumn="1" w:lastColumn="0" w:noHBand="0" w:noVBand="1"/>
      </w:tblPr>
      <w:tblGrid>
        <w:gridCol w:w="6115"/>
        <w:gridCol w:w="5615"/>
      </w:tblGrid>
      <w:tr w:rsidR="00541CD2" w:rsidRPr="00C76BFF" w14:paraId="1B632580" w14:textId="77777777" w:rsidTr="00D1365B">
        <w:tc>
          <w:tcPr>
            <w:tcW w:w="4692" w:type="dxa"/>
            <w:tcBorders>
              <w:top w:val="nil"/>
              <w:left w:val="nil"/>
              <w:bottom w:val="nil"/>
              <w:right w:val="nil"/>
            </w:tcBorders>
            <w:tcMar>
              <w:top w:w="0" w:type="dxa"/>
              <w:left w:w="0" w:type="dxa"/>
              <w:bottom w:w="0" w:type="dxa"/>
              <w:right w:w="0" w:type="dxa"/>
            </w:tcMar>
          </w:tcPr>
          <w:p w14:paraId="0E2FF199" w14:textId="3A5DCEAD" w:rsidR="00541CD2" w:rsidRPr="00D079BE" w:rsidRDefault="00541CD2" w:rsidP="004028C7">
            <w:pPr>
              <w:jc w:val="both"/>
              <w:rPr>
                <w:b/>
                <w:lang w:val="uk-UA"/>
              </w:rPr>
            </w:pPr>
          </w:p>
        </w:tc>
        <w:tc>
          <w:tcPr>
            <w:tcW w:w="4308" w:type="dxa"/>
            <w:tcBorders>
              <w:top w:val="nil"/>
              <w:left w:val="nil"/>
              <w:bottom w:val="nil"/>
              <w:right w:val="nil"/>
            </w:tcBorders>
            <w:tcMar>
              <w:top w:w="0" w:type="dxa"/>
              <w:left w:w="0" w:type="dxa"/>
              <w:bottom w:w="0" w:type="dxa"/>
              <w:right w:w="0" w:type="dxa"/>
            </w:tcMar>
          </w:tcPr>
          <w:p w14:paraId="6054418A" w14:textId="77777777" w:rsidR="00541CD2" w:rsidRPr="00D079BE" w:rsidRDefault="00541CD2" w:rsidP="00541CD2">
            <w:pPr>
              <w:jc w:val="both"/>
              <w:rPr>
                <w:b/>
                <w:lang w:val="uk-UA"/>
              </w:rPr>
            </w:pPr>
          </w:p>
        </w:tc>
      </w:tr>
    </w:tbl>
    <w:p w14:paraId="45A25539" w14:textId="77777777" w:rsidR="0031255C" w:rsidRPr="009F2C4B" w:rsidRDefault="0031255C" w:rsidP="009F2C4B">
      <w:pPr>
        <w:ind w:firstLine="284"/>
        <w:jc w:val="both"/>
        <w:rPr>
          <w:rFonts w:eastAsia="Arial Unicode MS"/>
          <w:lang w:val="uk-UA"/>
        </w:rPr>
      </w:pPr>
    </w:p>
    <w:p w14:paraId="7FAC4E9C" w14:textId="77777777" w:rsidR="00D23BF0" w:rsidRPr="009F2C4B" w:rsidRDefault="00D23BF0" w:rsidP="009F2C4B">
      <w:pPr>
        <w:jc w:val="both"/>
        <w:rPr>
          <w:rFonts w:eastAsia="Arial Unicode MS"/>
          <w:lang w:val="uk-UA"/>
        </w:rPr>
      </w:pPr>
    </w:p>
    <w:sectPr w:rsidR="00D23BF0" w:rsidRPr="009F2C4B" w:rsidSect="000D6837">
      <w:footerReference w:type="even" r:id="rId8"/>
      <w:footerReference w:type="default" r:id="rId9"/>
      <w:pgSz w:w="11906" w:h="16838"/>
      <w:pgMar w:top="719" w:right="850" w:bottom="540" w:left="993" w:header="709" w:footer="65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F1853" w14:textId="77777777" w:rsidR="00BE10CC" w:rsidRDefault="00BE10CC">
      <w:r>
        <w:separator/>
      </w:r>
    </w:p>
  </w:endnote>
  <w:endnote w:type="continuationSeparator" w:id="0">
    <w:p w14:paraId="519D9F98" w14:textId="77777777" w:rsidR="00BE10CC" w:rsidRDefault="00BE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102C4" w14:textId="77777777" w:rsidR="0031255C" w:rsidRDefault="0031255C" w:rsidP="00C872B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1B3E914" w14:textId="77777777" w:rsidR="0031255C" w:rsidRDefault="0031255C" w:rsidP="00CF5A56">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7C0D" w14:textId="4FCF55BF" w:rsidR="0031255C" w:rsidRPr="00BF0D66" w:rsidRDefault="0031255C" w:rsidP="00BF0D66">
    <w:pPr>
      <w:pStyle w:val="a3"/>
      <w:jc w:val="right"/>
      <w:rPr>
        <w:sz w:val="16"/>
        <w:szCs w:val="16"/>
      </w:rPr>
    </w:pPr>
    <w:r w:rsidRPr="00BF0D66">
      <w:rPr>
        <w:sz w:val="16"/>
        <w:szCs w:val="16"/>
      </w:rPr>
      <w:fldChar w:fldCharType="begin"/>
    </w:r>
    <w:r w:rsidRPr="00BF0D66">
      <w:rPr>
        <w:sz w:val="16"/>
        <w:szCs w:val="16"/>
      </w:rPr>
      <w:instrText xml:space="preserve"> PAGE   \* MERGEFORMAT </w:instrText>
    </w:r>
    <w:r w:rsidRPr="00BF0D66">
      <w:rPr>
        <w:sz w:val="16"/>
        <w:szCs w:val="16"/>
      </w:rPr>
      <w:fldChar w:fldCharType="separate"/>
    </w:r>
    <w:r w:rsidR="00D1365B">
      <w:rPr>
        <w:noProof/>
        <w:sz w:val="16"/>
        <w:szCs w:val="16"/>
      </w:rPr>
      <w:t>8</w:t>
    </w:r>
    <w:r w:rsidRPr="00BF0D66">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298D3" w14:textId="77777777" w:rsidR="00BE10CC" w:rsidRDefault="00BE10CC">
      <w:r>
        <w:separator/>
      </w:r>
    </w:p>
  </w:footnote>
  <w:footnote w:type="continuationSeparator" w:id="0">
    <w:p w14:paraId="366EE5B8" w14:textId="77777777" w:rsidR="00BE10CC" w:rsidRDefault="00BE10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DE2911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3"/>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331182B"/>
    <w:multiLevelType w:val="multilevel"/>
    <w:tmpl w:val="ABB4A0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694129"/>
    <w:multiLevelType w:val="hybridMultilevel"/>
    <w:tmpl w:val="0FC68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0A4345"/>
    <w:multiLevelType w:val="hybridMultilevel"/>
    <w:tmpl w:val="21B8D6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0C50DE1"/>
    <w:multiLevelType w:val="hybridMultilevel"/>
    <w:tmpl w:val="2124CA92"/>
    <w:lvl w:ilvl="0" w:tplc="04190001">
      <w:start w:val="1"/>
      <w:numFmt w:val="bullet"/>
      <w:lvlText w:val=""/>
      <w:lvlJc w:val="left"/>
      <w:pPr>
        <w:ind w:left="720" w:hanging="360"/>
      </w:pPr>
      <w:rPr>
        <w:rFonts w:ascii="Symbol" w:hAnsi="Symbol" w:hint="default"/>
      </w:rPr>
    </w:lvl>
    <w:lvl w:ilvl="1" w:tplc="CE3A3C0E">
      <w:numFmt w:val="bullet"/>
      <w:lvlText w:val="•"/>
      <w:lvlJc w:val="left"/>
      <w:pPr>
        <w:ind w:left="1440" w:hanging="360"/>
      </w:pPr>
      <w:rPr>
        <w:rFonts w:ascii="Times New Roman CYR" w:eastAsia="Times New Roman" w:hAnsi="Times New Roman CYR" w:cs="Times New Roman CYR"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346245"/>
    <w:multiLevelType w:val="multilevel"/>
    <w:tmpl w:val="9F482F7A"/>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4329"/>
        </w:tabs>
        <w:ind w:left="4329"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F13621C"/>
    <w:multiLevelType w:val="hybridMultilevel"/>
    <w:tmpl w:val="20FA5FC8"/>
    <w:lvl w:ilvl="0" w:tplc="9B520A4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24411AAD"/>
    <w:multiLevelType w:val="multilevel"/>
    <w:tmpl w:val="0D2EE05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lang w:val="ru-RU"/>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75764C5"/>
    <w:multiLevelType w:val="multilevel"/>
    <w:tmpl w:val="676E6B42"/>
    <w:lvl w:ilvl="0">
      <w:start w:val="2"/>
      <w:numFmt w:val="decimal"/>
      <w:lvlText w:val="%1."/>
      <w:lvlJc w:val="left"/>
      <w:pPr>
        <w:tabs>
          <w:tab w:val="num" w:pos="1068"/>
        </w:tabs>
        <w:ind w:left="1068"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9" w15:restartNumberingAfterBreak="0">
    <w:nsid w:val="2A941D38"/>
    <w:multiLevelType w:val="multilevel"/>
    <w:tmpl w:val="ABAC602C"/>
    <w:lvl w:ilvl="0">
      <w:start w:val="6"/>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2C6B4BE9"/>
    <w:multiLevelType w:val="multilevel"/>
    <w:tmpl w:val="01382F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BA367C"/>
    <w:multiLevelType w:val="hybridMultilevel"/>
    <w:tmpl w:val="66729C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7415DD3"/>
    <w:multiLevelType w:val="hybridMultilevel"/>
    <w:tmpl w:val="6484A968"/>
    <w:lvl w:ilvl="0" w:tplc="8EE69D70">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ED15FA8"/>
    <w:multiLevelType w:val="multilevel"/>
    <w:tmpl w:val="E31C5BE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7D8128D"/>
    <w:multiLevelType w:val="hybridMultilevel"/>
    <w:tmpl w:val="311A1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0A54C27"/>
    <w:multiLevelType w:val="multilevel"/>
    <w:tmpl w:val="D19004D6"/>
    <w:lvl w:ilvl="0">
      <w:start w:val="1"/>
      <w:numFmt w:val="decimal"/>
      <w:lvlText w:val="%1."/>
      <w:lvlJc w:val="left"/>
      <w:pPr>
        <w:tabs>
          <w:tab w:val="num" w:pos="720"/>
        </w:tabs>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EB94108"/>
    <w:multiLevelType w:val="multilevel"/>
    <w:tmpl w:val="426A349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6"/>
  </w:num>
  <w:num w:numId="3">
    <w:abstractNumId w:val="3"/>
  </w:num>
  <w:num w:numId="4">
    <w:abstractNumId w:val="12"/>
  </w:num>
  <w:num w:numId="5">
    <w:abstractNumId w:val="8"/>
  </w:num>
  <w:num w:numId="6">
    <w:abstractNumId w:val="1"/>
  </w:num>
  <w:num w:numId="7">
    <w:abstractNumId w:val="16"/>
  </w:num>
  <w:num w:numId="8">
    <w:abstractNumId w:val="7"/>
  </w:num>
  <w:num w:numId="9">
    <w:abstractNumId w:val="0"/>
  </w:num>
  <w:num w:numId="10">
    <w:abstractNumId w:val="13"/>
  </w:num>
  <w:num w:numId="1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5"/>
  </w:num>
  <w:num w:numId="16">
    <w:abstractNumId w:val="14"/>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D0"/>
    <w:rsid w:val="000009D9"/>
    <w:rsid w:val="00007CF7"/>
    <w:rsid w:val="00010E2D"/>
    <w:rsid w:val="0002280A"/>
    <w:rsid w:val="00030962"/>
    <w:rsid w:val="0003521C"/>
    <w:rsid w:val="000353E2"/>
    <w:rsid w:val="00040916"/>
    <w:rsid w:val="00045004"/>
    <w:rsid w:val="00047CE1"/>
    <w:rsid w:val="00052F56"/>
    <w:rsid w:val="00053C7B"/>
    <w:rsid w:val="00061AA7"/>
    <w:rsid w:val="000634B6"/>
    <w:rsid w:val="000670A9"/>
    <w:rsid w:val="00067B1A"/>
    <w:rsid w:val="00067DAC"/>
    <w:rsid w:val="00070557"/>
    <w:rsid w:val="00077782"/>
    <w:rsid w:val="0008388E"/>
    <w:rsid w:val="0008746D"/>
    <w:rsid w:val="00091E4A"/>
    <w:rsid w:val="000A5F4F"/>
    <w:rsid w:val="000B08C6"/>
    <w:rsid w:val="000B6FA6"/>
    <w:rsid w:val="000C1941"/>
    <w:rsid w:val="000C777C"/>
    <w:rsid w:val="000D0BEE"/>
    <w:rsid w:val="000D0F2D"/>
    <w:rsid w:val="000D6837"/>
    <w:rsid w:val="000E3F77"/>
    <w:rsid w:val="000F135B"/>
    <w:rsid w:val="000F5F01"/>
    <w:rsid w:val="00102C88"/>
    <w:rsid w:val="001134CB"/>
    <w:rsid w:val="001141F7"/>
    <w:rsid w:val="0012201B"/>
    <w:rsid w:val="00124765"/>
    <w:rsid w:val="00135113"/>
    <w:rsid w:val="0013697F"/>
    <w:rsid w:val="00171EC9"/>
    <w:rsid w:val="00181EFA"/>
    <w:rsid w:val="00190345"/>
    <w:rsid w:val="00192546"/>
    <w:rsid w:val="0019439C"/>
    <w:rsid w:val="00195A31"/>
    <w:rsid w:val="00196892"/>
    <w:rsid w:val="001A423C"/>
    <w:rsid w:val="001A495F"/>
    <w:rsid w:val="001A4DDE"/>
    <w:rsid w:val="001A5158"/>
    <w:rsid w:val="001B020F"/>
    <w:rsid w:val="001B0F5B"/>
    <w:rsid w:val="001B279D"/>
    <w:rsid w:val="001B4995"/>
    <w:rsid w:val="001D0D42"/>
    <w:rsid w:val="001D4755"/>
    <w:rsid w:val="001D728A"/>
    <w:rsid w:val="001D77DF"/>
    <w:rsid w:val="001E044C"/>
    <w:rsid w:val="001E2E2A"/>
    <w:rsid w:val="001E3082"/>
    <w:rsid w:val="001E4590"/>
    <w:rsid w:val="001E77BD"/>
    <w:rsid w:val="001F4B1C"/>
    <w:rsid w:val="001F77F1"/>
    <w:rsid w:val="002008D3"/>
    <w:rsid w:val="00204170"/>
    <w:rsid w:val="0021207E"/>
    <w:rsid w:val="00216C7D"/>
    <w:rsid w:val="00226060"/>
    <w:rsid w:val="00226958"/>
    <w:rsid w:val="0023454C"/>
    <w:rsid w:val="00235FE5"/>
    <w:rsid w:val="00246F16"/>
    <w:rsid w:val="00251E9C"/>
    <w:rsid w:val="002538B0"/>
    <w:rsid w:val="00256D4F"/>
    <w:rsid w:val="00274508"/>
    <w:rsid w:val="00280C62"/>
    <w:rsid w:val="00280E76"/>
    <w:rsid w:val="00282F57"/>
    <w:rsid w:val="00283DFB"/>
    <w:rsid w:val="00286004"/>
    <w:rsid w:val="002A0533"/>
    <w:rsid w:val="002A5ACB"/>
    <w:rsid w:val="002B2EAA"/>
    <w:rsid w:val="002C0746"/>
    <w:rsid w:val="002C0D44"/>
    <w:rsid w:val="002C238A"/>
    <w:rsid w:val="002D07D8"/>
    <w:rsid w:val="002E0822"/>
    <w:rsid w:val="002E3EF1"/>
    <w:rsid w:val="002E42FE"/>
    <w:rsid w:val="002E593F"/>
    <w:rsid w:val="002E7092"/>
    <w:rsid w:val="002F49BF"/>
    <w:rsid w:val="00304111"/>
    <w:rsid w:val="003056CE"/>
    <w:rsid w:val="00305996"/>
    <w:rsid w:val="00307E05"/>
    <w:rsid w:val="0031255C"/>
    <w:rsid w:val="00330D5A"/>
    <w:rsid w:val="00344F1C"/>
    <w:rsid w:val="0035104B"/>
    <w:rsid w:val="00362CFA"/>
    <w:rsid w:val="003678A6"/>
    <w:rsid w:val="003A0501"/>
    <w:rsid w:val="003A5F4B"/>
    <w:rsid w:val="003B2016"/>
    <w:rsid w:val="003C0B2E"/>
    <w:rsid w:val="003C187F"/>
    <w:rsid w:val="003C4EB6"/>
    <w:rsid w:val="003C6BC5"/>
    <w:rsid w:val="003D2B5B"/>
    <w:rsid w:val="003E0A5A"/>
    <w:rsid w:val="003E3A70"/>
    <w:rsid w:val="003E454A"/>
    <w:rsid w:val="003E4D9C"/>
    <w:rsid w:val="003E77E5"/>
    <w:rsid w:val="003F4983"/>
    <w:rsid w:val="003F5912"/>
    <w:rsid w:val="004028C7"/>
    <w:rsid w:val="004065E5"/>
    <w:rsid w:val="0041178C"/>
    <w:rsid w:val="0041612A"/>
    <w:rsid w:val="00417157"/>
    <w:rsid w:val="00423187"/>
    <w:rsid w:val="00434ED9"/>
    <w:rsid w:val="00436AD0"/>
    <w:rsid w:val="00441505"/>
    <w:rsid w:val="00441ECC"/>
    <w:rsid w:val="0044236A"/>
    <w:rsid w:val="0044431A"/>
    <w:rsid w:val="00444BC1"/>
    <w:rsid w:val="00445D30"/>
    <w:rsid w:val="00446069"/>
    <w:rsid w:val="004465A2"/>
    <w:rsid w:val="00447119"/>
    <w:rsid w:val="00451B53"/>
    <w:rsid w:val="0045203E"/>
    <w:rsid w:val="00453384"/>
    <w:rsid w:val="00464F0A"/>
    <w:rsid w:val="00471B5A"/>
    <w:rsid w:val="00472980"/>
    <w:rsid w:val="004777AD"/>
    <w:rsid w:val="00484784"/>
    <w:rsid w:val="004A0545"/>
    <w:rsid w:val="004A0F73"/>
    <w:rsid w:val="004A2DE0"/>
    <w:rsid w:val="004A3716"/>
    <w:rsid w:val="004A7B39"/>
    <w:rsid w:val="004B2C3E"/>
    <w:rsid w:val="004B45CE"/>
    <w:rsid w:val="004C34F1"/>
    <w:rsid w:val="004D497B"/>
    <w:rsid w:val="004E5C78"/>
    <w:rsid w:val="004F449A"/>
    <w:rsid w:val="004F6DFE"/>
    <w:rsid w:val="004F7726"/>
    <w:rsid w:val="00500464"/>
    <w:rsid w:val="00503ABE"/>
    <w:rsid w:val="00512906"/>
    <w:rsid w:val="005139F3"/>
    <w:rsid w:val="005218F3"/>
    <w:rsid w:val="005325EC"/>
    <w:rsid w:val="00541CD2"/>
    <w:rsid w:val="005430B8"/>
    <w:rsid w:val="00554280"/>
    <w:rsid w:val="0056247D"/>
    <w:rsid w:val="0056333C"/>
    <w:rsid w:val="00564B18"/>
    <w:rsid w:val="00567F63"/>
    <w:rsid w:val="00583AAD"/>
    <w:rsid w:val="00585B7B"/>
    <w:rsid w:val="00595F43"/>
    <w:rsid w:val="005A3CE7"/>
    <w:rsid w:val="005B30BF"/>
    <w:rsid w:val="005B37E1"/>
    <w:rsid w:val="005B4E87"/>
    <w:rsid w:val="005B6B1D"/>
    <w:rsid w:val="005C07BF"/>
    <w:rsid w:val="005D590C"/>
    <w:rsid w:val="005E3ED0"/>
    <w:rsid w:val="005E4318"/>
    <w:rsid w:val="005E5571"/>
    <w:rsid w:val="005E6E8B"/>
    <w:rsid w:val="005E7D46"/>
    <w:rsid w:val="005F0F57"/>
    <w:rsid w:val="005F1E0F"/>
    <w:rsid w:val="00603472"/>
    <w:rsid w:val="00605785"/>
    <w:rsid w:val="00611B9A"/>
    <w:rsid w:val="00612E0E"/>
    <w:rsid w:val="00620169"/>
    <w:rsid w:val="00621692"/>
    <w:rsid w:val="00631679"/>
    <w:rsid w:val="00640D86"/>
    <w:rsid w:val="006443A8"/>
    <w:rsid w:val="006470AF"/>
    <w:rsid w:val="00653030"/>
    <w:rsid w:val="00655BBC"/>
    <w:rsid w:val="00663509"/>
    <w:rsid w:val="00665747"/>
    <w:rsid w:val="00673110"/>
    <w:rsid w:val="00674897"/>
    <w:rsid w:val="006800F2"/>
    <w:rsid w:val="00681325"/>
    <w:rsid w:val="00686791"/>
    <w:rsid w:val="00686E09"/>
    <w:rsid w:val="006A155F"/>
    <w:rsid w:val="006A261B"/>
    <w:rsid w:val="006A2C89"/>
    <w:rsid w:val="006A773A"/>
    <w:rsid w:val="006A7C07"/>
    <w:rsid w:val="006B1E50"/>
    <w:rsid w:val="006B3437"/>
    <w:rsid w:val="006B5055"/>
    <w:rsid w:val="006B60E5"/>
    <w:rsid w:val="006C394F"/>
    <w:rsid w:val="006D53AC"/>
    <w:rsid w:val="006D6322"/>
    <w:rsid w:val="006E0498"/>
    <w:rsid w:val="006F3611"/>
    <w:rsid w:val="00707351"/>
    <w:rsid w:val="00710666"/>
    <w:rsid w:val="0071084F"/>
    <w:rsid w:val="007255D1"/>
    <w:rsid w:val="00733AE2"/>
    <w:rsid w:val="007354EF"/>
    <w:rsid w:val="0073713C"/>
    <w:rsid w:val="0074217B"/>
    <w:rsid w:val="00765855"/>
    <w:rsid w:val="00771665"/>
    <w:rsid w:val="007751B1"/>
    <w:rsid w:val="00776873"/>
    <w:rsid w:val="0077796A"/>
    <w:rsid w:val="0078198E"/>
    <w:rsid w:val="007859AA"/>
    <w:rsid w:val="00796507"/>
    <w:rsid w:val="0079693A"/>
    <w:rsid w:val="00796E7A"/>
    <w:rsid w:val="007A0A67"/>
    <w:rsid w:val="007A54FD"/>
    <w:rsid w:val="007A668F"/>
    <w:rsid w:val="007B2C10"/>
    <w:rsid w:val="007B7312"/>
    <w:rsid w:val="007C0762"/>
    <w:rsid w:val="007C7C3E"/>
    <w:rsid w:val="007D4A27"/>
    <w:rsid w:val="007D6071"/>
    <w:rsid w:val="007D69B0"/>
    <w:rsid w:val="007E0E68"/>
    <w:rsid w:val="007E16AD"/>
    <w:rsid w:val="00802B44"/>
    <w:rsid w:val="008059A0"/>
    <w:rsid w:val="00811D8F"/>
    <w:rsid w:val="008141EC"/>
    <w:rsid w:val="00816196"/>
    <w:rsid w:val="0082082E"/>
    <w:rsid w:val="00820930"/>
    <w:rsid w:val="00820ABB"/>
    <w:rsid w:val="00820E18"/>
    <w:rsid w:val="00821114"/>
    <w:rsid w:val="0082550A"/>
    <w:rsid w:val="00851EE2"/>
    <w:rsid w:val="0085785A"/>
    <w:rsid w:val="00861DE4"/>
    <w:rsid w:val="0087147C"/>
    <w:rsid w:val="0087488B"/>
    <w:rsid w:val="00875542"/>
    <w:rsid w:val="00875E60"/>
    <w:rsid w:val="008925F9"/>
    <w:rsid w:val="00893440"/>
    <w:rsid w:val="008A185C"/>
    <w:rsid w:val="008A2A8A"/>
    <w:rsid w:val="008A33C8"/>
    <w:rsid w:val="008C1A6B"/>
    <w:rsid w:val="008C25EE"/>
    <w:rsid w:val="008C71EE"/>
    <w:rsid w:val="008D0CB2"/>
    <w:rsid w:val="008D7222"/>
    <w:rsid w:val="008E6825"/>
    <w:rsid w:val="008F3BB7"/>
    <w:rsid w:val="008F7945"/>
    <w:rsid w:val="00906D47"/>
    <w:rsid w:val="00912DA0"/>
    <w:rsid w:val="00921900"/>
    <w:rsid w:val="00925B2A"/>
    <w:rsid w:val="0093299A"/>
    <w:rsid w:val="0094485B"/>
    <w:rsid w:val="00945C9C"/>
    <w:rsid w:val="0094610C"/>
    <w:rsid w:val="00946DB5"/>
    <w:rsid w:val="00947008"/>
    <w:rsid w:val="00957509"/>
    <w:rsid w:val="00960C75"/>
    <w:rsid w:val="00961076"/>
    <w:rsid w:val="009634DC"/>
    <w:rsid w:val="00970BE4"/>
    <w:rsid w:val="00973F72"/>
    <w:rsid w:val="0097660E"/>
    <w:rsid w:val="0097712D"/>
    <w:rsid w:val="009838E3"/>
    <w:rsid w:val="00985406"/>
    <w:rsid w:val="00996A3C"/>
    <w:rsid w:val="00997996"/>
    <w:rsid w:val="00997E18"/>
    <w:rsid w:val="009A5D80"/>
    <w:rsid w:val="009C0DE8"/>
    <w:rsid w:val="009C0E68"/>
    <w:rsid w:val="009C2F86"/>
    <w:rsid w:val="009C3D0E"/>
    <w:rsid w:val="009C522B"/>
    <w:rsid w:val="009C55EA"/>
    <w:rsid w:val="009C6FDC"/>
    <w:rsid w:val="009D0301"/>
    <w:rsid w:val="009D4C82"/>
    <w:rsid w:val="009D7A11"/>
    <w:rsid w:val="009F2B9C"/>
    <w:rsid w:val="009F2C4B"/>
    <w:rsid w:val="009F2F8E"/>
    <w:rsid w:val="00A01F40"/>
    <w:rsid w:val="00A11B7B"/>
    <w:rsid w:val="00A202CE"/>
    <w:rsid w:val="00A234FB"/>
    <w:rsid w:val="00A25AF5"/>
    <w:rsid w:val="00A32C09"/>
    <w:rsid w:val="00A36455"/>
    <w:rsid w:val="00A47DB4"/>
    <w:rsid w:val="00A47F25"/>
    <w:rsid w:val="00A513F5"/>
    <w:rsid w:val="00A6652F"/>
    <w:rsid w:val="00A703D9"/>
    <w:rsid w:val="00A709BB"/>
    <w:rsid w:val="00A72D90"/>
    <w:rsid w:val="00A733E0"/>
    <w:rsid w:val="00A75EA8"/>
    <w:rsid w:val="00A774C1"/>
    <w:rsid w:val="00A83FC0"/>
    <w:rsid w:val="00A854AC"/>
    <w:rsid w:val="00A87A07"/>
    <w:rsid w:val="00A92BC1"/>
    <w:rsid w:val="00AA2C49"/>
    <w:rsid w:val="00AC624C"/>
    <w:rsid w:val="00AC78D5"/>
    <w:rsid w:val="00AD250E"/>
    <w:rsid w:val="00AE343F"/>
    <w:rsid w:val="00AF1E68"/>
    <w:rsid w:val="00AF4913"/>
    <w:rsid w:val="00AF7057"/>
    <w:rsid w:val="00B004A9"/>
    <w:rsid w:val="00B03BD8"/>
    <w:rsid w:val="00B04444"/>
    <w:rsid w:val="00B04BD8"/>
    <w:rsid w:val="00B25830"/>
    <w:rsid w:val="00B327FD"/>
    <w:rsid w:val="00B35EFF"/>
    <w:rsid w:val="00B36097"/>
    <w:rsid w:val="00B43FFF"/>
    <w:rsid w:val="00B445F6"/>
    <w:rsid w:val="00B51B7E"/>
    <w:rsid w:val="00B52AD8"/>
    <w:rsid w:val="00B53277"/>
    <w:rsid w:val="00B5519A"/>
    <w:rsid w:val="00B56355"/>
    <w:rsid w:val="00B634A7"/>
    <w:rsid w:val="00B64F3C"/>
    <w:rsid w:val="00B6639F"/>
    <w:rsid w:val="00B758CE"/>
    <w:rsid w:val="00B82E62"/>
    <w:rsid w:val="00B90118"/>
    <w:rsid w:val="00B93E2B"/>
    <w:rsid w:val="00B961E2"/>
    <w:rsid w:val="00B9761F"/>
    <w:rsid w:val="00BA2B1C"/>
    <w:rsid w:val="00BA2F0F"/>
    <w:rsid w:val="00BB45B2"/>
    <w:rsid w:val="00BB67A7"/>
    <w:rsid w:val="00BC113A"/>
    <w:rsid w:val="00BC1E3B"/>
    <w:rsid w:val="00BC272B"/>
    <w:rsid w:val="00BD0CF0"/>
    <w:rsid w:val="00BD1D28"/>
    <w:rsid w:val="00BD34C1"/>
    <w:rsid w:val="00BD6886"/>
    <w:rsid w:val="00BE06F5"/>
    <w:rsid w:val="00BE10CC"/>
    <w:rsid w:val="00BE119D"/>
    <w:rsid w:val="00BE657E"/>
    <w:rsid w:val="00BE6998"/>
    <w:rsid w:val="00BF0D66"/>
    <w:rsid w:val="00BF2665"/>
    <w:rsid w:val="00BF2B4F"/>
    <w:rsid w:val="00BF3274"/>
    <w:rsid w:val="00BF6462"/>
    <w:rsid w:val="00BF7BB4"/>
    <w:rsid w:val="00C0475C"/>
    <w:rsid w:val="00C04A78"/>
    <w:rsid w:val="00C057F6"/>
    <w:rsid w:val="00C16F5C"/>
    <w:rsid w:val="00C21734"/>
    <w:rsid w:val="00C30388"/>
    <w:rsid w:val="00C316AD"/>
    <w:rsid w:val="00C41EAF"/>
    <w:rsid w:val="00C421C8"/>
    <w:rsid w:val="00C45540"/>
    <w:rsid w:val="00C4573F"/>
    <w:rsid w:val="00C521B5"/>
    <w:rsid w:val="00C56040"/>
    <w:rsid w:val="00C56C1A"/>
    <w:rsid w:val="00C76BFF"/>
    <w:rsid w:val="00C80D15"/>
    <w:rsid w:val="00C8191C"/>
    <w:rsid w:val="00C856DA"/>
    <w:rsid w:val="00C872B3"/>
    <w:rsid w:val="00C91D1C"/>
    <w:rsid w:val="00C92CD2"/>
    <w:rsid w:val="00C958DC"/>
    <w:rsid w:val="00C975B0"/>
    <w:rsid w:val="00CA1407"/>
    <w:rsid w:val="00CA2C4B"/>
    <w:rsid w:val="00CB34D7"/>
    <w:rsid w:val="00CB7002"/>
    <w:rsid w:val="00CC0A7C"/>
    <w:rsid w:val="00CD2B1C"/>
    <w:rsid w:val="00CD6B50"/>
    <w:rsid w:val="00CD7298"/>
    <w:rsid w:val="00CF5A56"/>
    <w:rsid w:val="00D0225F"/>
    <w:rsid w:val="00D02C19"/>
    <w:rsid w:val="00D079BE"/>
    <w:rsid w:val="00D126DF"/>
    <w:rsid w:val="00D1365B"/>
    <w:rsid w:val="00D15CE0"/>
    <w:rsid w:val="00D1742A"/>
    <w:rsid w:val="00D1764C"/>
    <w:rsid w:val="00D17656"/>
    <w:rsid w:val="00D23BF0"/>
    <w:rsid w:val="00D25707"/>
    <w:rsid w:val="00D2589C"/>
    <w:rsid w:val="00D25F28"/>
    <w:rsid w:val="00D276F2"/>
    <w:rsid w:val="00D30D27"/>
    <w:rsid w:val="00D3612A"/>
    <w:rsid w:val="00D402FC"/>
    <w:rsid w:val="00D43620"/>
    <w:rsid w:val="00D5147A"/>
    <w:rsid w:val="00D55971"/>
    <w:rsid w:val="00D625B2"/>
    <w:rsid w:val="00D62C9F"/>
    <w:rsid w:val="00D63F36"/>
    <w:rsid w:val="00D64585"/>
    <w:rsid w:val="00D70E94"/>
    <w:rsid w:val="00D7219C"/>
    <w:rsid w:val="00D80BA8"/>
    <w:rsid w:val="00D80DB9"/>
    <w:rsid w:val="00D819EE"/>
    <w:rsid w:val="00D826D3"/>
    <w:rsid w:val="00D832F8"/>
    <w:rsid w:val="00D95D2B"/>
    <w:rsid w:val="00D9627D"/>
    <w:rsid w:val="00D972DD"/>
    <w:rsid w:val="00DA5B1B"/>
    <w:rsid w:val="00DA77B4"/>
    <w:rsid w:val="00DB1700"/>
    <w:rsid w:val="00DB4D01"/>
    <w:rsid w:val="00DC1D59"/>
    <w:rsid w:val="00DD3E4D"/>
    <w:rsid w:val="00DD7A78"/>
    <w:rsid w:val="00DE0D3E"/>
    <w:rsid w:val="00DE6C28"/>
    <w:rsid w:val="00DF3FD4"/>
    <w:rsid w:val="00DF573C"/>
    <w:rsid w:val="00E012B1"/>
    <w:rsid w:val="00E03C63"/>
    <w:rsid w:val="00E057A2"/>
    <w:rsid w:val="00E06E50"/>
    <w:rsid w:val="00E13A61"/>
    <w:rsid w:val="00E30F19"/>
    <w:rsid w:val="00E31A52"/>
    <w:rsid w:val="00E37EDB"/>
    <w:rsid w:val="00E44C6B"/>
    <w:rsid w:val="00E528FD"/>
    <w:rsid w:val="00E55259"/>
    <w:rsid w:val="00E5541B"/>
    <w:rsid w:val="00E561A7"/>
    <w:rsid w:val="00E639E2"/>
    <w:rsid w:val="00E67FBF"/>
    <w:rsid w:val="00E70E97"/>
    <w:rsid w:val="00E72FAE"/>
    <w:rsid w:val="00E7558D"/>
    <w:rsid w:val="00E7741C"/>
    <w:rsid w:val="00E80469"/>
    <w:rsid w:val="00E80688"/>
    <w:rsid w:val="00E82204"/>
    <w:rsid w:val="00E83E9B"/>
    <w:rsid w:val="00E9163A"/>
    <w:rsid w:val="00E94AFD"/>
    <w:rsid w:val="00EA043B"/>
    <w:rsid w:val="00EA48C6"/>
    <w:rsid w:val="00EA549F"/>
    <w:rsid w:val="00EB09DF"/>
    <w:rsid w:val="00EC65C4"/>
    <w:rsid w:val="00EC65D3"/>
    <w:rsid w:val="00ED4A63"/>
    <w:rsid w:val="00ED64B6"/>
    <w:rsid w:val="00ED6EEB"/>
    <w:rsid w:val="00EE2350"/>
    <w:rsid w:val="00EE6F08"/>
    <w:rsid w:val="00EF2741"/>
    <w:rsid w:val="00EF7A02"/>
    <w:rsid w:val="00F116CC"/>
    <w:rsid w:val="00F15024"/>
    <w:rsid w:val="00F21843"/>
    <w:rsid w:val="00F24BA8"/>
    <w:rsid w:val="00F25433"/>
    <w:rsid w:val="00F2591E"/>
    <w:rsid w:val="00F26374"/>
    <w:rsid w:val="00F264BC"/>
    <w:rsid w:val="00F31B59"/>
    <w:rsid w:val="00F3290D"/>
    <w:rsid w:val="00F355E8"/>
    <w:rsid w:val="00F40C9C"/>
    <w:rsid w:val="00F46928"/>
    <w:rsid w:val="00F46AFC"/>
    <w:rsid w:val="00F5506C"/>
    <w:rsid w:val="00F63880"/>
    <w:rsid w:val="00F75B3C"/>
    <w:rsid w:val="00F8194E"/>
    <w:rsid w:val="00F81C2F"/>
    <w:rsid w:val="00F822A7"/>
    <w:rsid w:val="00F876FA"/>
    <w:rsid w:val="00F87A1D"/>
    <w:rsid w:val="00F9146A"/>
    <w:rsid w:val="00FA0E54"/>
    <w:rsid w:val="00FA7BAD"/>
    <w:rsid w:val="00FB1FB9"/>
    <w:rsid w:val="00FB2ACE"/>
    <w:rsid w:val="00FB4C43"/>
    <w:rsid w:val="00FB7FCA"/>
    <w:rsid w:val="00FC24A6"/>
    <w:rsid w:val="00FC3695"/>
    <w:rsid w:val="00FC7D9B"/>
    <w:rsid w:val="00FD184A"/>
    <w:rsid w:val="00FD4133"/>
    <w:rsid w:val="00FD5374"/>
    <w:rsid w:val="00FD5EF5"/>
    <w:rsid w:val="00FD62B9"/>
    <w:rsid w:val="00FD669A"/>
    <w:rsid w:val="00FE6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DDFDA"/>
  <w15:chartTrackingRefBased/>
  <w15:docId w15:val="{E1DFDA70-2FE2-4CA3-BB48-3FEBC97E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AD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43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paragraph" w:styleId="a3">
    <w:name w:val="footer"/>
    <w:basedOn w:val="a"/>
    <w:link w:val="a4"/>
    <w:uiPriority w:val="99"/>
    <w:rsid w:val="00CF5A56"/>
    <w:pPr>
      <w:tabs>
        <w:tab w:val="center" w:pos="4677"/>
        <w:tab w:val="right" w:pos="9355"/>
      </w:tabs>
    </w:pPr>
    <w:rPr>
      <w:lang w:val="x-none" w:eastAsia="x-none"/>
    </w:rPr>
  </w:style>
  <w:style w:type="character" w:styleId="a5">
    <w:name w:val="page number"/>
    <w:basedOn w:val="a0"/>
    <w:rsid w:val="00CF5A56"/>
  </w:style>
  <w:style w:type="table" w:styleId="a6">
    <w:name w:val="Table Grid"/>
    <w:basedOn w:val="a1"/>
    <w:rsid w:val="00A20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78198E"/>
    <w:pPr>
      <w:tabs>
        <w:tab w:val="center" w:pos="4677"/>
        <w:tab w:val="right" w:pos="9355"/>
      </w:tabs>
    </w:pPr>
    <w:rPr>
      <w:lang w:val="x-none" w:eastAsia="x-none"/>
    </w:rPr>
  </w:style>
  <w:style w:type="character" w:customStyle="1" w:styleId="a8">
    <w:name w:val="Верхний колонтитул Знак"/>
    <w:link w:val="a7"/>
    <w:rsid w:val="0078198E"/>
    <w:rPr>
      <w:sz w:val="24"/>
      <w:szCs w:val="24"/>
    </w:rPr>
  </w:style>
  <w:style w:type="character" w:customStyle="1" w:styleId="a4">
    <w:name w:val="Нижний колонтитул Знак"/>
    <w:link w:val="a3"/>
    <w:uiPriority w:val="99"/>
    <w:rsid w:val="00BF0D66"/>
    <w:rPr>
      <w:sz w:val="24"/>
      <w:szCs w:val="24"/>
    </w:rPr>
  </w:style>
  <w:style w:type="paragraph" w:styleId="a9">
    <w:name w:val="Balloon Text"/>
    <w:basedOn w:val="a"/>
    <w:semiHidden/>
    <w:rsid w:val="00D62C9F"/>
    <w:rPr>
      <w:rFonts w:ascii="Tahoma" w:hAnsi="Tahoma" w:cs="Tahoma"/>
      <w:sz w:val="16"/>
      <w:szCs w:val="16"/>
    </w:rPr>
  </w:style>
  <w:style w:type="paragraph" w:styleId="aa">
    <w:name w:val="Normal (Web)"/>
    <w:basedOn w:val="a"/>
    <w:uiPriority w:val="99"/>
    <w:unhideWhenUsed/>
    <w:rsid w:val="001A495F"/>
    <w:pPr>
      <w:spacing w:before="100" w:beforeAutospacing="1" w:after="100" w:afterAutospacing="1"/>
    </w:pPr>
  </w:style>
  <w:style w:type="paragraph" w:styleId="ab">
    <w:name w:val="Body Text"/>
    <w:basedOn w:val="a"/>
    <w:link w:val="ac"/>
    <w:uiPriority w:val="99"/>
    <w:unhideWhenUsed/>
    <w:rsid w:val="00E06E50"/>
    <w:pPr>
      <w:spacing w:after="120"/>
    </w:pPr>
    <w:rPr>
      <w:lang w:val="x-none" w:eastAsia="x-none"/>
    </w:rPr>
  </w:style>
  <w:style w:type="character" w:customStyle="1" w:styleId="ac">
    <w:name w:val="Основной текст Знак"/>
    <w:link w:val="ab"/>
    <w:uiPriority w:val="99"/>
    <w:rsid w:val="00E06E50"/>
    <w:rPr>
      <w:sz w:val="24"/>
      <w:szCs w:val="24"/>
    </w:rPr>
  </w:style>
  <w:style w:type="paragraph" w:customStyle="1" w:styleId="rvps2">
    <w:name w:val="rvps2"/>
    <w:basedOn w:val="a"/>
    <w:rsid w:val="00D23BF0"/>
    <w:pPr>
      <w:spacing w:before="100" w:beforeAutospacing="1" w:after="100" w:afterAutospacing="1"/>
    </w:pPr>
  </w:style>
  <w:style w:type="character" w:customStyle="1" w:styleId="apple-converted-space">
    <w:name w:val="apple-converted-space"/>
    <w:rsid w:val="003E4D9C"/>
  </w:style>
  <w:style w:type="character" w:styleId="ad">
    <w:name w:val="Strong"/>
    <w:qFormat/>
    <w:rsid w:val="00945C9C"/>
    <w:rPr>
      <w:b/>
      <w:bCs/>
    </w:rPr>
  </w:style>
  <w:style w:type="paragraph" w:styleId="ae">
    <w:name w:val="List Paragraph"/>
    <w:basedOn w:val="a"/>
    <w:uiPriority w:val="34"/>
    <w:qFormat/>
    <w:rsid w:val="00945C9C"/>
    <w:pPr>
      <w:spacing w:after="200" w:line="276" w:lineRule="auto"/>
      <w:ind w:left="720"/>
      <w:contextualSpacing/>
    </w:pPr>
    <w:rPr>
      <w:rFonts w:ascii="Calibri" w:hAnsi="Calibri"/>
      <w:sz w:val="22"/>
      <w:szCs w:val="22"/>
      <w:lang w:val="uk-UA" w:eastAsia="uk-UA"/>
    </w:rPr>
  </w:style>
  <w:style w:type="character" w:customStyle="1" w:styleId="Bodytext3">
    <w:name w:val="Body text (3)_"/>
    <w:link w:val="Bodytext30"/>
    <w:locked/>
    <w:rsid w:val="00010E2D"/>
    <w:rPr>
      <w:b/>
      <w:bCs/>
      <w:lang w:bidi="ar-SA"/>
    </w:rPr>
  </w:style>
  <w:style w:type="paragraph" w:customStyle="1" w:styleId="Bodytext30">
    <w:name w:val="Body text (3)"/>
    <w:basedOn w:val="a"/>
    <w:link w:val="Bodytext3"/>
    <w:rsid w:val="00010E2D"/>
    <w:pPr>
      <w:widowControl w:val="0"/>
      <w:shd w:val="clear" w:color="auto" w:fill="FFFFFF"/>
      <w:spacing w:after="420" w:line="230" w:lineRule="exact"/>
      <w:jc w:val="center"/>
    </w:pPr>
    <w:rPr>
      <w:b/>
      <w:bCs/>
      <w:sz w:val="20"/>
      <w:szCs w:val="20"/>
    </w:rPr>
  </w:style>
  <w:style w:type="paragraph" w:customStyle="1" w:styleId="western">
    <w:name w:val="western"/>
    <w:basedOn w:val="a"/>
    <w:rsid w:val="00E31A52"/>
    <w:pPr>
      <w:spacing w:before="100" w:beforeAutospacing="1" w:after="100" w:afterAutospacing="1"/>
    </w:pPr>
  </w:style>
  <w:style w:type="character" w:styleId="af">
    <w:name w:val="annotation reference"/>
    <w:basedOn w:val="a0"/>
    <w:rsid w:val="00E639E2"/>
    <w:rPr>
      <w:sz w:val="16"/>
      <w:szCs w:val="16"/>
    </w:rPr>
  </w:style>
  <w:style w:type="paragraph" w:styleId="af0">
    <w:name w:val="annotation text"/>
    <w:basedOn w:val="a"/>
    <w:link w:val="af1"/>
    <w:rsid w:val="00E639E2"/>
    <w:rPr>
      <w:sz w:val="20"/>
      <w:szCs w:val="20"/>
    </w:rPr>
  </w:style>
  <w:style w:type="character" w:customStyle="1" w:styleId="af1">
    <w:name w:val="Текст примечания Знак"/>
    <w:basedOn w:val="a0"/>
    <w:link w:val="af0"/>
    <w:rsid w:val="00E639E2"/>
  </w:style>
  <w:style w:type="paragraph" w:styleId="af2">
    <w:name w:val="annotation subject"/>
    <w:basedOn w:val="af0"/>
    <w:next w:val="af0"/>
    <w:link w:val="af3"/>
    <w:rsid w:val="00E639E2"/>
    <w:rPr>
      <w:b/>
      <w:bCs/>
    </w:rPr>
  </w:style>
  <w:style w:type="character" w:customStyle="1" w:styleId="af3">
    <w:name w:val="Тема примечания Знак"/>
    <w:basedOn w:val="af1"/>
    <w:link w:val="af2"/>
    <w:rsid w:val="00E639E2"/>
    <w:rPr>
      <w:b/>
      <w:bCs/>
    </w:rPr>
  </w:style>
  <w:style w:type="paragraph" w:customStyle="1" w:styleId="msonormal0">
    <w:name w:val="msonormal"/>
    <w:basedOn w:val="a"/>
    <w:rsid w:val="00541CD2"/>
    <w:pPr>
      <w:spacing w:before="100" w:beforeAutospacing="1" w:after="100" w:afterAutospacing="1"/>
    </w:pPr>
  </w:style>
  <w:style w:type="character" w:styleId="af4">
    <w:name w:val="Emphasis"/>
    <w:basedOn w:val="a0"/>
    <w:uiPriority w:val="20"/>
    <w:qFormat/>
    <w:rsid w:val="00541CD2"/>
    <w:rPr>
      <w:i/>
      <w:iCs/>
    </w:rPr>
  </w:style>
  <w:style w:type="paragraph" w:styleId="af5">
    <w:name w:val="No Spacing"/>
    <w:uiPriority w:val="1"/>
    <w:qFormat/>
    <w:rsid w:val="00C057F6"/>
    <w:rPr>
      <w:rFonts w:asciiTheme="minorHAnsi" w:eastAsiaTheme="minorHAnsi" w:hAnsiTheme="minorHAnsi" w:cstheme="minorBidi"/>
      <w:sz w:val="22"/>
      <w:szCs w:val="22"/>
      <w:lang w:val="uk-UA" w:eastAsia="en-US"/>
    </w:rPr>
  </w:style>
  <w:style w:type="character" w:styleId="af6">
    <w:name w:val="Hyperlink"/>
    <w:basedOn w:val="a0"/>
    <w:uiPriority w:val="99"/>
    <w:unhideWhenUsed/>
    <w:rsid w:val="002E59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1317">
      <w:bodyDiv w:val="1"/>
      <w:marLeft w:val="0"/>
      <w:marRight w:val="0"/>
      <w:marTop w:val="0"/>
      <w:marBottom w:val="0"/>
      <w:divBdr>
        <w:top w:val="none" w:sz="0" w:space="0" w:color="auto"/>
        <w:left w:val="none" w:sz="0" w:space="0" w:color="auto"/>
        <w:bottom w:val="none" w:sz="0" w:space="0" w:color="auto"/>
        <w:right w:val="none" w:sz="0" w:space="0" w:color="auto"/>
      </w:divBdr>
    </w:div>
    <w:div w:id="79569136">
      <w:bodyDiv w:val="1"/>
      <w:marLeft w:val="0"/>
      <w:marRight w:val="0"/>
      <w:marTop w:val="0"/>
      <w:marBottom w:val="0"/>
      <w:divBdr>
        <w:top w:val="none" w:sz="0" w:space="0" w:color="auto"/>
        <w:left w:val="none" w:sz="0" w:space="0" w:color="auto"/>
        <w:bottom w:val="none" w:sz="0" w:space="0" w:color="auto"/>
        <w:right w:val="none" w:sz="0" w:space="0" w:color="auto"/>
      </w:divBdr>
    </w:div>
    <w:div w:id="383916319">
      <w:bodyDiv w:val="1"/>
      <w:marLeft w:val="0"/>
      <w:marRight w:val="0"/>
      <w:marTop w:val="0"/>
      <w:marBottom w:val="0"/>
      <w:divBdr>
        <w:top w:val="none" w:sz="0" w:space="0" w:color="auto"/>
        <w:left w:val="none" w:sz="0" w:space="0" w:color="auto"/>
        <w:bottom w:val="none" w:sz="0" w:space="0" w:color="auto"/>
        <w:right w:val="none" w:sz="0" w:space="0" w:color="auto"/>
      </w:divBdr>
    </w:div>
    <w:div w:id="726150793">
      <w:bodyDiv w:val="1"/>
      <w:marLeft w:val="0"/>
      <w:marRight w:val="0"/>
      <w:marTop w:val="0"/>
      <w:marBottom w:val="0"/>
      <w:divBdr>
        <w:top w:val="none" w:sz="0" w:space="0" w:color="auto"/>
        <w:left w:val="none" w:sz="0" w:space="0" w:color="auto"/>
        <w:bottom w:val="none" w:sz="0" w:space="0" w:color="auto"/>
        <w:right w:val="none" w:sz="0" w:space="0" w:color="auto"/>
      </w:divBdr>
    </w:div>
    <w:div w:id="976033039">
      <w:bodyDiv w:val="1"/>
      <w:marLeft w:val="0"/>
      <w:marRight w:val="0"/>
      <w:marTop w:val="0"/>
      <w:marBottom w:val="0"/>
      <w:divBdr>
        <w:top w:val="none" w:sz="0" w:space="0" w:color="auto"/>
        <w:left w:val="none" w:sz="0" w:space="0" w:color="auto"/>
        <w:bottom w:val="none" w:sz="0" w:space="0" w:color="auto"/>
        <w:right w:val="none" w:sz="0" w:space="0" w:color="auto"/>
      </w:divBdr>
    </w:div>
    <w:div w:id="990208413">
      <w:bodyDiv w:val="1"/>
      <w:marLeft w:val="0"/>
      <w:marRight w:val="0"/>
      <w:marTop w:val="0"/>
      <w:marBottom w:val="0"/>
      <w:divBdr>
        <w:top w:val="none" w:sz="0" w:space="0" w:color="auto"/>
        <w:left w:val="none" w:sz="0" w:space="0" w:color="auto"/>
        <w:bottom w:val="none" w:sz="0" w:space="0" w:color="auto"/>
        <w:right w:val="none" w:sz="0" w:space="0" w:color="auto"/>
      </w:divBdr>
    </w:div>
    <w:div w:id="1206334417">
      <w:bodyDiv w:val="1"/>
      <w:marLeft w:val="0"/>
      <w:marRight w:val="0"/>
      <w:marTop w:val="0"/>
      <w:marBottom w:val="0"/>
      <w:divBdr>
        <w:top w:val="none" w:sz="0" w:space="0" w:color="auto"/>
        <w:left w:val="none" w:sz="0" w:space="0" w:color="auto"/>
        <w:bottom w:val="none" w:sz="0" w:space="0" w:color="auto"/>
        <w:right w:val="none" w:sz="0" w:space="0" w:color="auto"/>
      </w:divBdr>
    </w:div>
    <w:div w:id="1268350002">
      <w:bodyDiv w:val="1"/>
      <w:marLeft w:val="0"/>
      <w:marRight w:val="0"/>
      <w:marTop w:val="0"/>
      <w:marBottom w:val="0"/>
      <w:divBdr>
        <w:top w:val="none" w:sz="0" w:space="0" w:color="auto"/>
        <w:left w:val="none" w:sz="0" w:space="0" w:color="auto"/>
        <w:bottom w:val="none" w:sz="0" w:space="0" w:color="auto"/>
        <w:right w:val="none" w:sz="0" w:space="0" w:color="auto"/>
      </w:divBdr>
    </w:div>
    <w:div w:id="1528985763">
      <w:bodyDiv w:val="1"/>
      <w:marLeft w:val="0"/>
      <w:marRight w:val="0"/>
      <w:marTop w:val="0"/>
      <w:marBottom w:val="0"/>
      <w:divBdr>
        <w:top w:val="none" w:sz="0" w:space="0" w:color="auto"/>
        <w:left w:val="none" w:sz="0" w:space="0" w:color="auto"/>
        <w:bottom w:val="none" w:sz="0" w:space="0" w:color="auto"/>
        <w:right w:val="none" w:sz="0" w:space="0" w:color="auto"/>
      </w:divBdr>
    </w:div>
    <w:div w:id="1676884122">
      <w:bodyDiv w:val="1"/>
      <w:marLeft w:val="0"/>
      <w:marRight w:val="0"/>
      <w:marTop w:val="0"/>
      <w:marBottom w:val="0"/>
      <w:divBdr>
        <w:top w:val="none" w:sz="0" w:space="0" w:color="auto"/>
        <w:left w:val="none" w:sz="0" w:space="0" w:color="auto"/>
        <w:bottom w:val="none" w:sz="0" w:space="0" w:color="auto"/>
        <w:right w:val="none" w:sz="0" w:space="0" w:color="auto"/>
      </w:divBdr>
    </w:div>
    <w:div w:id="1680496845">
      <w:bodyDiv w:val="1"/>
      <w:marLeft w:val="0"/>
      <w:marRight w:val="0"/>
      <w:marTop w:val="0"/>
      <w:marBottom w:val="0"/>
      <w:divBdr>
        <w:top w:val="none" w:sz="0" w:space="0" w:color="auto"/>
        <w:left w:val="none" w:sz="0" w:space="0" w:color="auto"/>
        <w:bottom w:val="none" w:sz="0" w:space="0" w:color="auto"/>
        <w:right w:val="none" w:sz="0" w:space="0" w:color="auto"/>
      </w:divBdr>
    </w:div>
    <w:div w:id="1717316897">
      <w:bodyDiv w:val="1"/>
      <w:marLeft w:val="0"/>
      <w:marRight w:val="0"/>
      <w:marTop w:val="0"/>
      <w:marBottom w:val="0"/>
      <w:divBdr>
        <w:top w:val="none" w:sz="0" w:space="0" w:color="auto"/>
        <w:left w:val="none" w:sz="0" w:space="0" w:color="auto"/>
        <w:bottom w:val="none" w:sz="0" w:space="0" w:color="auto"/>
        <w:right w:val="none" w:sz="0" w:space="0" w:color="auto"/>
      </w:divBdr>
    </w:div>
    <w:div w:id="1770539608">
      <w:bodyDiv w:val="1"/>
      <w:marLeft w:val="0"/>
      <w:marRight w:val="0"/>
      <w:marTop w:val="0"/>
      <w:marBottom w:val="0"/>
      <w:divBdr>
        <w:top w:val="none" w:sz="0" w:space="0" w:color="auto"/>
        <w:left w:val="none" w:sz="0" w:space="0" w:color="auto"/>
        <w:bottom w:val="none" w:sz="0" w:space="0" w:color="auto"/>
        <w:right w:val="none" w:sz="0" w:space="0" w:color="auto"/>
      </w:divBdr>
    </w:div>
    <w:div w:id="1834641596">
      <w:bodyDiv w:val="1"/>
      <w:marLeft w:val="0"/>
      <w:marRight w:val="0"/>
      <w:marTop w:val="0"/>
      <w:marBottom w:val="0"/>
      <w:divBdr>
        <w:top w:val="none" w:sz="0" w:space="0" w:color="auto"/>
        <w:left w:val="none" w:sz="0" w:space="0" w:color="auto"/>
        <w:bottom w:val="none" w:sz="0" w:space="0" w:color="auto"/>
        <w:right w:val="none" w:sz="0" w:space="0" w:color="auto"/>
      </w:divBdr>
    </w:div>
    <w:div w:id="2062560305">
      <w:bodyDiv w:val="1"/>
      <w:marLeft w:val="0"/>
      <w:marRight w:val="0"/>
      <w:marTop w:val="0"/>
      <w:marBottom w:val="0"/>
      <w:divBdr>
        <w:top w:val="none" w:sz="0" w:space="0" w:color="auto"/>
        <w:left w:val="none" w:sz="0" w:space="0" w:color="auto"/>
        <w:bottom w:val="none" w:sz="0" w:space="0" w:color="auto"/>
        <w:right w:val="none" w:sz="0" w:space="0" w:color="auto"/>
      </w:divBdr>
    </w:div>
    <w:div w:id="208314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794C7-D11A-4F17-BF7D-B6E815B7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3793</Words>
  <Characters>21624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Home</Company>
  <LinksUpToDate>false</LinksUpToDate>
  <CharactersWithSpaces>25367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fbi office</dc:creator>
  <cp:keywords/>
  <dc:description/>
  <cp:lastModifiedBy>Люба</cp:lastModifiedBy>
  <cp:revision>9</cp:revision>
  <cp:lastPrinted>2021-05-25T07:01:00Z</cp:lastPrinted>
  <dcterms:created xsi:type="dcterms:W3CDTF">2021-04-26T13:51:00Z</dcterms:created>
  <dcterms:modified xsi:type="dcterms:W3CDTF">2021-05-25T07:01:00Z</dcterms:modified>
</cp:coreProperties>
</file>